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AF0A" w14:textId="77777777" w:rsidR="004009FB" w:rsidRPr="00D76827" w:rsidRDefault="004009FB" w:rsidP="004009FB">
      <w:pPr>
        <w:rPr>
          <w:rFonts w:ascii="Garamond" w:hAnsi="Garamond"/>
          <w:sz w:val="22"/>
          <w:szCs w:val="22"/>
        </w:rPr>
      </w:pPr>
      <w:bookmarkStart w:id="0" w:name="_GoBack"/>
      <w:bookmarkEnd w:id="0"/>
      <w:r w:rsidRPr="00D76827">
        <w:rPr>
          <w:rFonts w:ascii="Garamond" w:hAnsi="Garamond"/>
          <w:sz w:val="22"/>
          <w:szCs w:val="22"/>
        </w:rPr>
        <w:tab/>
      </w:r>
      <w:r w:rsidRPr="00D76827">
        <w:rPr>
          <w:rFonts w:ascii="Garamond" w:hAnsi="Garamond"/>
          <w:sz w:val="22"/>
          <w:szCs w:val="22"/>
        </w:rPr>
        <w:tab/>
      </w:r>
      <w:r w:rsidRPr="00D76827">
        <w:rPr>
          <w:rFonts w:ascii="Garamond" w:hAnsi="Garamond"/>
          <w:sz w:val="22"/>
          <w:szCs w:val="22"/>
        </w:rPr>
        <w:tab/>
      </w:r>
      <w:r w:rsidRPr="00D76827">
        <w:rPr>
          <w:rFonts w:ascii="Garamond" w:hAnsi="Garamond"/>
          <w:sz w:val="22"/>
          <w:szCs w:val="22"/>
        </w:rPr>
        <w:tab/>
      </w:r>
      <w:r w:rsidRPr="00D76827">
        <w:rPr>
          <w:rFonts w:ascii="Garamond" w:hAnsi="Garamond"/>
          <w:sz w:val="22"/>
          <w:szCs w:val="22"/>
        </w:rPr>
        <w:tab/>
      </w:r>
    </w:p>
    <w:p w14:paraId="29360A25" w14:textId="53643296" w:rsidR="004009FB" w:rsidRPr="00D76827" w:rsidRDefault="004009FB" w:rsidP="004009FB">
      <w:pPr>
        <w:jc w:val="center"/>
        <w:rPr>
          <w:rFonts w:ascii="Garamond" w:hAnsi="Garamond"/>
          <w:b/>
          <w:smallCaps/>
          <w:sz w:val="22"/>
          <w:szCs w:val="22"/>
        </w:rPr>
      </w:pPr>
      <w:r w:rsidRPr="00D76827">
        <w:rPr>
          <w:rFonts w:ascii="Garamond" w:hAnsi="Garamond"/>
          <w:b/>
          <w:smallCaps/>
          <w:sz w:val="22"/>
          <w:szCs w:val="22"/>
        </w:rPr>
        <w:t>Essay</w:t>
      </w:r>
      <w:r w:rsidR="00913673">
        <w:rPr>
          <w:rFonts w:ascii="Garamond" w:hAnsi="Garamond"/>
          <w:b/>
          <w:smallCaps/>
          <w:sz w:val="22"/>
          <w:szCs w:val="22"/>
        </w:rPr>
        <w:t xml:space="preserve"> 4</w:t>
      </w:r>
    </w:p>
    <w:p w14:paraId="192FFC6B" w14:textId="77777777" w:rsidR="004009FB" w:rsidRDefault="004009FB" w:rsidP="004009FB">
      <w:pPr>
        <w:rPr>
          <w:rFonts w:ascii="Garamond" w:hAnsi="Garamond"/>
          <w:sz w:val="22"/>
          <w:szCs w:val="22"/>
        </w:rPr>
      </w:pPr>
    </w:p>
    <w:p w14:paraId="2FCA1E07" w14:textId="03193923" w:rsidR="003F5B13" w:rsidRDefault="00AB1999" w:rsidP="004009FB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The Other Wes Moore</w:t>
      </w:r>
      <w:r>
        <w:rPr>
          <w:rFonts w:ascii="Garamond" w:hAnsi="Garamond"/>
          <w:sz w:val="22"/>
          <w:szCs w:val="22"/>
        </w:rPr>
        <w:t xml:space="preserve"> explores several themes related to success and failure, striving and surviving. </w:t>
      </w:r>
      <w:r w:rsidR="003F5B13">
        <w:rPr>
          <w:rFonts w:ascii="Garamond" w:hAnsi="Garamond"/>
          <w:sz w:val="22"/>
          <w:szCs w:val="22"/>
        </w:rPr>
        <w:t xml:space="preserve">Author Wes </w:t>
      </w:r>
      <w:r>
        <w:rPr>
          <w:rFonts w:ascii="Garamond" w:hAnsi="Garamond"/>
          <w:sz w:val="22"/>
          <w:szCs w:val="22"/>
        </w:rPr>
        <w:t xml:space="preserve">Moore offers many perspectives as to why his path diverges from the other Wes Moore’s. For your final essay, you will develop an argument </w:t>
      </w:r>
      <w:r w:rsidR="003F5B13">
        <w:rPr>
          <w:rFonts w:ascii="Garamond" w:hAnsi="Garamond"/>
          <w:sz w:val="22"/>
          <w:szCs w:val="22"/>
        </w:rPr>
        <w:t xml:space="preserve">about </w:t>
      </w:r>
      <w:r w:rsidR="009A7057">
        <w:rPr>
          <w:rFonts w:ascii="Garamond" w:hAnsi="Garamond"/>
          <w:sz w:val="22"/>
          <w:szCs w:val="22"/>
        </w:rPr>
        <w:t>one or more of the reasons you think author Wes Moore’s fate diverged</w:t>
      </w:r>
      <w:r w:rsidR="003F5B13">
        <w:rPr>
          <w:rFonts w:ascii="Garamond" w:hAnsi="Garamond"/>
          <w:sz w:val="22"/>
          <w:szCs w:val="22"/>
        </w:rPr>
        <w:t xml:space="preserve"> from the other Wes Moore’s</w:t>
      </w:r>
      <w:r>
        <w:rPr>
          <w:rFonts w:ascii="Garamond" w:hAnsi="Garamond"/>
          <w:sz w:val="22"/>
          <w:szCs w:val="22"/>
        </w:rPr>
        <w:t xml:space="preserve">. </w:t>
      </w:r>
    </w:p>
    <w:p w14:paraId="60F35994" w14:textId="77EEC350" w:rsidR="00AB1999" w:rsidRDefault="00AB1999" w:rsidP="004009FB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This essay is argumentative; as such, you should take a position that is supported by </w:t>
      </w:r>
      <w:r w:rsidRPr="00AB1999">
        <w:rPr>
          <w:rFonts w:ascii="Garamond" w:hAnsi="Garamond"/>
          <w:i/>
          <w:sz w:val="22"/>
          <w:szCs w:val="22"/>
        </w:rPr>
        <w:t>The Other Wes Moore</w:t>
      </w:r>
      <w:r>
        <w:rPr>
          <w:rFonts w:ascii="Garamond" w:hAnsi="Garamond"/>
          <w:sz w:val="22"/>
          <w:szCs w:val="22"/>
        </w:rPr>
        <w:t xml:space="preserve"> AND two additional assigned readings from this class.</w:t>
      </w:r>
      <w:r w:rsidR="003F5B13">
        <w:rPr>
          <w:rFonts w:ascii="Garamond" w:hAnsi="Garamond"/>
          <w:sz w:val="22"/>
          <w:szCs w:val="22"/>
        </w:rPr>
        <w:t xml:space="preserve"> (Note: one assigned reading must be Aaron </w:t>
      </w:r>
      <w:proofErr w:type="spellStart"/>
      <w:r w:rsidR="003F5B13">
        <w:rPr>
          <w:rFonts w:ascii="Garamond" w:hAnsi="Garamond"/>
          <w:sz w:val="22"/>
          <w:szCs w:val="22"/>
        </w:rPr>
        <w:t>Devor’s</w:t>
      </w:r>
      <w:proofErr w:type="spellEnd"/>
      <w:r w:rsidR="003F5B13">
        <w:rPr>
          <w:rFonts w:ascii="Garamond" w:hAnsi="Garamond"/>
          <w:sz w:val="22"/>
          <w:szCs w:val="22"/>
        </w:rPr>
        <w:t xml:space="preserve"> “Becoming Members of Society” or Michael Kimmel’s “‘Bros Before Hos’: The Guy Code”; the other assigned reading should be one addressing education or income inequality.</w:t>
      </w:r>
    </w:p>
    <w:p w14:paraId="72C07242" w14:textId="5EF297B4" w:rsidR="004009FB" w:rsidRPr="00AB1999" w:rsidRDefault="004009FB" w:rsidP="00AB1999">
      <w:pPr>
        <w:ind w:firstLine="720"/>
        <w:rPr>
          <w:rFonts w:ascii="Garamond" w:hAnsi="Garamond"/>
          <w:i/>
          <w:sz w:val="22"/>
          <w:szCs w:val="22"/>
        </w:rPr>
      </w:pPr>
      <w:r w:rsidRPr="00AB1999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Your essay should be no shorter than </w:t>
      </w:r>
      <w:r w:rsidR="00913673">
        <w:rPr>
          <w:rFonts w:ascii="Garamond" w:hAnsi="Garamond"/>
          <w:sz w:val="22"/>
          <w:szCs w:val="22"/>
        </w:rPr>
        <w:t>five</w:t>
      </w:r>
      <w:r>
        <w:rPr>
          <w:rFonts w:ascii="Garamond" w:hAnsi="Garamond"/>
          <w:sz w:val="22"/>
          <w:szCs w:val="22"/>
        </w:rPr>
        <w:t xml:space="preserve"> full, double-spaced pages, excluding the Works Cited page.</w:t>
      </w:r>
    </w:p>
    <w:p w14:paraId="5BEC329B" w14:textId="77777777" w:rsidR="004009FB" w:rsidRDefault="004009FB" w:rsidP="004009FB">
      <w:pPr>
        <w:rPr>
          <w:rFonts w:ascii="Garamond" w:hAnsi="Garamond"/>
          <w:sz w:val="22"/>
          <w:szCs w:val="22"/>
        </w:rPr>
      </w:pPr>
    </w:p>
    <w:p w14:paraId="0F5E3C0E" w14:textId="77777777" w:rsidR="004009FB" w:rsidRPr="00AB1999" w:rsidRDefault="004009FB" w:rsidP="00AB199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Other </w:t>
      </w:r>
      <w:r w:rsidRPr="0007642D">
        <w:rPr>
          <w:rFonts w:ascii="Garamond" w:hAnsi="Garamond"/>
          <w:i/>
          <w:sz w:val="22"/>
          <w:szCs w:val="22"/>
        </w:rPr>
        <w:t>requirements:</w:t>
      </w:r>
    </w:p>
    <w:p w14:paraId="075BD1C6" w14:textId="6D50BDE9" w:rsidR="004009FB" w:rsidRPr="0046336F" w:rsidRDefault="004009FB" w:rsidP="004009FB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All sources integrated per </w:t>
      </w:r>
      <w:r w:rsidR="00913673">
        <w:rPr>
          <w:rFonts w:ascii="Garamond" w:hAnsi="Garamond"/>
          <w:i/>
          <w:sz w:val="22"/>
          <w:szCs w:val="22"/>
        </w:rPr>
        <w:t xml:space="preserve">EA </w:t>
      </w:r>
      <w:r w:rsidR="00913673">
        <w:rPr>
          <w:rFonts w:ascii="Garamond" w:hAnsi="Garamond"/>
          <w:sz w:val="22"/>
          <w:szCs w:val="22"/>
        </w:rPr>
        <w:t>and OWL-Purdue’s guidelines</w:t>
      </w:r>
    </w:p>
    <w:p w14:paraId="688B5CAA" w14:textId="77777777" w:rsidR="004009FB" w:rsidRPr="0046336F" w:rsidRDefault="004009FB" w:rsidP="004009FB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6336F">
        <w:rPr>
          <w:rFonts w:ascii="Garamond" w:hAnsi="Garamond"/>
          <w:sz w:val="22"/>
          <w:szCs w:val="22"/>
        </w:rPr>
        <w:t>No “accidental” plagiarism! Parenthetical documentation is required--see LBH, OWL PowerPoint, in addition to the many online resources</w:t>
      </w:r>
    </w:p>
    <w:p w14:paraId="456EC764" w14:textId="4D92932C" w:rsidR="004009FB" w:rsidRDefault="004009FB" w:rsidP="004009FB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6336F">
        <w:rPr>
          <w:rFonts w:ascii="Garamond" w:hAnsi="Garamond"/>
          <w:sz w:val="22"/>
          <w:szCs w:val="22"/>
        </w:rPr>
        <w:t>No intentional</w:t>
      </w:r>
      <w:r w:rsidR="00913673">
        <w:rPr>
          <w:rFonts w:ascii="Garamond" w:hAnsi="Garamond"/>
          <w:sz w:val="22"/>
          <w:szCs w:val="22"/>
        </w:rPr>
        <w:t xml:space="preserve"> or unintentional</w:t>
      </w:r>
      <w:r w:rsidRPr="0046336F">
        <w:rPr>
          <w:rFonts w:ascii="Garamond" w:hAnsi="Garamond"/>
          <w:sz w:val="22"/>
          <w:szCs w:val="22"/>
        </w:rPr>
        <w:t xml:space="preserve"> plagiarism</w:t>
      </w:r>
    </w:p>
    <w:p w14:paraId="45E414CE" w14:textId="0B24DED2" w:rsidR="004009FB" w:rsidRDefault="004009FB" w:rsidP="004009FB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6336F">
        <w:rPr>
          <w:rFonts w:ascii="Garamond" w:hAnsi="Garamond"/>
          <w:sz w:val="22"/>
          <w:szCs w:val="22"/>
        </w:rPr>
        <w:t>MLA format</w:t>
      </w:r>
      <w:r w:rsidR="00913673">
        <w:rPr>
          <w:rFonts w:ascii="Garamond" w:hAnsi="Garamond"/>
          <w:sz w:val="22"/>
          <w:szCs w:val="22"/>
        </w:rPr>
        <w:t xml:space="preserve"> and documentation style</w:t>
      </w:r>
      <w:r w:rsidRPr="0046336F">
        <w:rPr>
          <w:rFonts w:ascii="Garamond" w:hAnsi="Garamond"/>
          <w:sz w:val="22"/>
          <w:szCs w:val="22"/>
        </w:rPr>
        <w:t xml:space="preserve"> (see syllabus, p. 3)</w:t>
      </w:r>
    </w:p>
    <w:p w14:paraId="59FEF5A1" w14:textId="77777777" w:rsidR="004009FB" w:rsidRPr="0046336F" w:rsidRDefault="004009FB" w:rsidP="004009FB">
      <w:pPr>
        <w:pStyle w:val="ListParagraph"/>
        <w:rPr>
          <w:rFonts w:ascii="Garamond" w:hAnsi="Garamond"/>
          <w:sz w:val="22"/>
          <w:szCs w:val="22"/>
        </w:rPr>
      </w:pPr>
    </w:p>
    <w:p w14:paraId="252216AE" w14:textId="77777777" w:rsidR="004009FB" w:rsidRPr="00D76827" w:rsidRDefault="004009FB" w:rsidP="004009FB">
      <w:pPr>
        <w:rPr>
          <w:rFonts w:ascii="Garamond" w:hAnsi="Garamond"/>
        </w:rPr>
      </w:pPr>
    </w:p>
    <w:p w14:paraId="27CCC7FC" w14:textId="77777777" w:rsidR="004009FB" w:rsidRDefault="004009FB" w:rsidP="004009FB"/>
    <w:p w14:paraId="7620DFEB" w14:textId="77777777" w:rsidR="00C80B2D" w:rsidRDefault="00C80B2D"/>
    <w:sectPr w:rsidR="00C80B2D" w:rsidSect="004009FB">
      <w:headerReference w:type="first" r:id="rId7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0D797" w14:textId="77777777" w:rsidR="00C535AE" w:rsidRDefault="00C535AE">
      <w:r>
        <w:separator/>
      </w:r>
    </w:p>
  </w:endnote>
  <w:endnote w:type="continuationSeparator" w:id="0">
    <w:p w14:paraId="759EDDB6" w14:textId="77777777" w:rsidR="00C535AE" w:rsidRDefault="00C5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DC793" w14:textId="77777777" w:rsidR="00C535AE" w:rsidRDefault="00C535AE">
      <w:r>
        <w:separator/>
      </w:r>
    </w:p>
  </w:footnote>
  <w:footnote w:type="continuationSeparator" w:id="0">
    <w:p w14:paraId="239961B6" w14:textId="77777777" w:rsidR="00C535AE" w:rsidRDefault="00C5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0038" w14:textId="77777777" w:rsidR="004009FB" w:rsidRPr="00D76827" w:rsidRDefault="004009FB">
    <w:pPr>
      <w:pStyle w:val="Header"/>
      <w:rPr>
        <w:rFonts w:ascii="Garamond" w:hAnsi="Garamond"/>
        <w:sz w:val="22"/>
        <w:szCs w:val="22"/>
      </w:rPr>
    </w:pPr>
    <w:r w:rsidRPr="00D76827">
      <w:rPr>
        <w:rFonts w:ascii="Garamond" w:hAnsi="Garamond"/>
        <w:sz w:val="22"/>
        <w:szCs w:val="22"/>
      </w:rPr>
      <w:t>English 1113</w:t>
    </w:r>
  </w:p>
  <w:p w14:paraId="173330B3" w14:textId="77777777" w:rsidR="004009FB" w:rsidRPr="00D76827" w:rsidRDefault="004009FB">
    <w:pPr>
      <w:pStyle w:val="Header"/>
      <w:rPr>
        <w:rFonts w:ascii="Garamond" w:hAnsi="Garamond"/>
        <w:sz w:val="22"/>
        <w:szCs w:val="22"/>
      </w:rPr>
    </w:pPr>
    <w:r w:rsidRPr="00D76827">
      <w:rPr>
        <w:rFonts w:ascii="Garamond" w:hAnsi="Garamond"/>
        <w:sz w:val="22"/>
        <w:szCs w:val="22"/>
      </w:rPr>
      <w:t>Dr. Kara Ryan-Johnson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2041"/>
    <w:multiLevelType w:val="hybridMultilevel"/>
    <w:tmpl w:val="0AF2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FB"/>
    <w:rsid w:val="001172B4"/>
    <w:rsid w:val="003C784A"/>
    <w:rsid w:val="003C7D9A"/>
    <w:rsid w:val="003F5B13"/>
    <w:rsid w:val="004009FB"/>
    <w:rsid w:val="005047C6"/>
    <w:rsid w:val="0073460A"/>
    <w:rsid w:val="00913673"/>
    <w:rsid w:val="009A7057"/>
    <w:rsid w:val="00AB1999"/>
    <w:rsid w:val="00B6301D"/>
    <w:rsid w:val="00C535AE"/>
    <w:rsid w:val="00C80B2D"/>
    <w:rsid w:val="00D22BDD"/>
    <w:rsid w:val="00D40617"/>
    <w:rsid w:val="00F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78D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9FB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FB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4009FB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Ryan-Johnson</dc:creator>
  <cp:lastModifiedBy>M_Batchelor</cp:lastModifiedBy>
  <cp:revision>2</cp:revision>
  <cp:lastPrinted>2015-11-03T15:06:00Z</cp:lastPrinted>
  <dcterms:created xsi:type="dcterms:W3CDTF">2017-10-12T20:36:00Z</dcterms:created>
  <dcterms:modified xsi:type="dcterms:W3CDTF">2017-10-12T20:36:00Z</dcterms:modified>
</cp:coreProperties>
</file>