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A4" w:rsidRDefault="008108E7">
      <w:r w:rsidRPr="008108E7">
        <w:rPr>
          <w:bCs/>
        </w:rPr>
        <w:t>Addresses Course Objectives 1 &amp; 3</w:t>
      </w:r>
      <w:proofErr w:type="gramStart"/>
      <w:r w:rsidRPr="008108E7">
        <w:rPr>
          <w:bCs/>
        </w:rPr>
        <w:t>)  Below</w:t>
      </w:r>
      <w:proofErr w:type="gramEnd"/>
      <w:r w:rsidRPr="008108E7">
        <w:rPr>
          <w:bCs/>
        </w:rPr>
        <w:t xml:space="preserve"> are the 10 “Substance Areas” of the National Council on Family Relations (NCFR), a professional organization whose mission it is to</w:t>
      </w:r>
      <w:r w:rsidRPr="008108E7">
        <w:rPr>
          <w:b/>
          <w:bCs/>
        </w:rPr>
        <w:t xml:space="preserve"> “</w:t>
      </w:r>
      <w:r w:rsidRPr="008108E7">
        <w:t>To provide an educational forum for family researchers, educators, and practitioners to share in the development and dissemination of knowledge about families and family relationships, establish professional standards, and work to promote family well-being” (</w:t>
      </w:r>
      <w:hyperlink r:id="rId6" w:history="1">
        <w:r w:rsidRPr="008108E7">
          <w:rPr>
            <w:rStyle w:val="Hyperlink"/>
          </w:rPr>
          <w:t>http://www.ncfr.org/</w:t>
        </w:r>
      </w:hyperlink>
      <w:r w:rsidRPr="008108E7">
        <w:t>).</w:t>
      </w:r>
    </w:p>
    <w:p w:rsidR="008108E7" w:rsidRPr="008108E7" w:rsidRDefault="008108E7" w:rsidP="008108E7">
      <w:pPr>
        <w:rPr>
          <w:b/>
          <w:u w:val="single"/>
        </w:rPr>
      </w:pPr>
      <w:r w:rsidRPr="008108E7">
        <w:rPr>
          <w:b/>
          <w:u w:val="single"/>
        </w:rPr>
        <w:t>NCFR SUBSTANCE AREAS</w:t>
      </w:r>
    </w:p>
    <w:p w:rsidR="008108E7" w:rsidRPr="00EF09BA" w:rsidRDefault="00EF09BA" w:rsidP="008108E7">
      <w:pPr>
        <w:pStyle w:val="NoSpacing"/>
        <w:rPr>
          <w:b/>
        </w:rPr>
      </w:pPr>
      <w:r w:rsidRPr="00EF09BA">
        <w:rPr>
          <w:b/>
        </w:rPr>
        <w:t>-</w:t>
      </w:r>
      <w:r w:rsidR="008108E7" w:rsidRPr="00EF09BA">
        <w:rPr>
          <w:b/>
        </w:rPr>
        <w:t>FAMILIES IN SOCIETY</w:t>
      </w:r>
    </w:p>
    <w:p w:rsidR="008108E7" w:rsidRPr="008108E7" w:rsidRDefault="008108E7" w:rsidP="008108E7">
      <w:pPr>
        <w:pStyle w:val="NoSpacing"/>
      </w:pPr>
      <w:r w:rsidRPr="008108E7">
        <w:t xml:space="preserve">e.g., Structures &amp; Functions; Cultural Variations; Dating, Courtship, Marital Choice; Kinship; Cross-Cultural and Minority Families; Changing Gender Roles; Demographic Trends; </w:t>
      </w:r>
    </w:p>
    <w:p w:rsidR="008108E7" w:rsidRDefault="008108E7" w:rsidP="008108E7">
      <w:pPr>
        <w:pStyle w:val="NoSpacing"/>
      </w:pPr>
      <w:r w:rsidRPr="008108E7">
        <w:t>Historical Issues; Work-Family Relationships; Societal Relations</w:t>
      </w:r>
    </w:p>
    <w:p w:rsidR="008108E7" w:rsidRPr="008108E7" w:rsidRDefault="008108E7" w:rsidP="008108E7">
      <w:pPr>
        <w:pStyle w:val="NoSpacing"/>
      </w:pPr>
    </w:p>
    <w:p w:rsidR="008108E7" w:rsidRPr="00EF09BA" w:rsidRDefault="00EF09BA" w:rsidP="008108E7">
      <w:pPr>
        <w:pStyle w:val="NoSpacing"/>
        <w:rPr>
          <w:b/>
        </w:rPr>
      </w:pPr>
      <w:r w:rsidRPr="00EF09BA">
        <w:rPr>
          <w:b/>
        </w:rPr>
        <w:t>-</w:t>
      </w:r>
      <w:r w:rsidR="008108E7" w:rsidRPr="00EF09BA">
        <w:rPr>
          <w:b/>
        </w:rPr>
        <w:t>INTERNAL DYNAMICS OF FAMILIES</w:t>
      </w:r>
    </w:p>
    <w:p w:rsidR="008108E7" w:rsidRPr="008108E7" w:rsidRDefault="008108E7" w:rsidP="008108E7">
      <w:pPr>
        <w:pStyle w:val="NoSpacing"/>
      </w:pPr>
      <w:r w:rsidRPr="008108E7">
        <w:t xml:space="preserve"> e.g., Internal Social Processes; Communication; Conflict Management; Normal Family Stresses; Family Crises; Special Needs in Families.</w:t>
      </w:r>
    </w:p>
    <w:p w:rsidR="008108E7" w:rsidRPr="008108E7" w:rsidRDefault="008108E7" w:rsidP="008108E7">
      <w:pPr>
        <w:pStyle w:val="NoSpacing"/>
        <w:rPr>
          <w:bCs/>
        </w:rPr>
      </w:pPr>
    </w:p>
    <w:p w:rsidR="008108E7" w:rsidRPr="00EF09BA" w:rsidRDefault="00EF09BA" w:rsidP="008108E7">
      <w:pPr>
        <w:pStyle w:val="NoSpacing"/>
        <w:rPr>
          <w:b/>
        </w:rPr>
      </w:pPr>
      <w:r w:rsidRPr="00EF09BA">
        <w:rPr>
          <w:b/>
        </w:rPr>
        <w:t>-</w:t>
      </w:r>
      <w:r w:rsidR="008108E7" w:rsidRPr="00EF09BA">
        <w:rPr>
          <w:b/>
        </w:rPr>
        <w:t>HUMAN GROWTH &amp; DEVELOPMENT OVER THE LIFESPAN</w:t>
      </w:r>
    </w:p>
    <w:p w:rsidR="008108E7" w:rsidRPr="008108E7" w:rsidRDefault="008108E7" w:rsidP="008108E7">
      <w:pPr>
        <w:pStyle w:val="NoSpacing"/>
      </w:pPr>
      <w:proofErr w:type="gramStart"/>
      <w:r w:rsidRPr="008108E7">
        <w:t>e.g., Prenatal; Infancy; Early and Middle Childhood; Adolescence; Adulthood; Aging.</w:t>
      </w:r>
      <w:proofErr w:type="gramEnd"/>
    </w:p>
    <w:p w:rsidR="008108E7" w:rsidRPr="008108E7" w:rsidRDefault="008108E7" w:rsidP="008108E7">
      <w:pPr>
        <w:pStyle w:val="NoSpacing"/>
      </w:pPr>
      <w:r w:rsidRPr="008108E7">
        <w:t xml:space="preserve">  </w:t>
      </w:r>
    </w:p>
    <w:p w:rsidR="008108E7" w:rsidRPr="00EF09BA" w:rsidRDefault="00EF09BA" w:rsidP="008108E7">
      <w:pPr>
        <w:pStyle w:val="NoSpacing"/>
        <w:rPr>
          <w:b/>
        </w:rPr>
      </w:pPr>
      <w:r w:rsidRPr="00EF09BA">
        <w:rPr>
          <w:b/>
        </w:rPr>
        <w:t>-</w:t>
      </w:r>
      <w:r w:rsidR="008108E7" w:rsidRPr="00EF09BA">
        <w:rPr>
          <w:b/>
        </w:rPr>
        <w:t>HUMAN SEXUALITY</w:t>
      </w:r>
      <w:r w:rsidR="008108E7" w:rsidRPr="00EF09BA">
        <w:rPr>
          <w:b/>
          <w:u w:val="single"/>
        </w:rPr>
        <w:t xml:space="preserve"> </w:t>
      </w:r>
    </w:p>
    <w:p w:rsidR="008108E7" w:rsidRPr="008108E7" w:rsidRDefault="008108E7" w:rsidP="008108E7">
      <w:pPr>
        <w:pStyle w:val="NoSpacing"/>
      </w:pPr>
      <w:r w:rsidRPr="008108E7">
        <w:t xml:space="preserve">  e.g., Reproductive Physiology; Biological Determinants; Aspects of Sexual Involvement; Sexual Behaviors; Sexual Values and Decision-Making; Family Planning; </w:t>
      </w:r>
    </w:p>
    <w:p w:rsidR="008108E7" w:rsidRPr="008108E7" w:rsidRDefault="008108E7" w:rsidP="008108E7">
      <w:pPr>
        <w:pStyle w:val="NoSpacing"/>
      </w:pPr>
      <w:r w:rsidRPr="008108E7">
        <w:t>Sexual Response; Sexual Dysfunction; Influence on Relationships</w:t>
      </w:r>
    </w:p>
    <w:p w:rsidR="008108E7" w:rsidRPr="008108E7" w:rsidRDefault="008108E7" w:rsidP="008108E7">
      <w:pPr>
        <w:pStyle w:val="NoSpacing"/>
      </w:pPr>
    </w:p>
    <w:p w:rsidR="008108E7" w:rsidRPr="008108E7" w:rsidRDefault="00EF09BA" w:rsidP="008108E7">
      <w:pPr>
        <w:pStyle w:val="NoSpacing"/>
      </w:pPr>
      <w:r>
        <w:t>-</w:t>
      </w:r>
      <w:r w:rsidR="008108E7" w:rsidRPr="00EF09BA">
        <w:rPr>
          <w:b/>
        </w:rPr>
        <w:t>INTERPERSONAL RELATIONSHIPS</w:t>
      </w:r>
      <w:r w:rsidR="008108E7" w:rsidRPr="008108E7">
        <w:rPr>
          <w:u w:val="single"/>
        </w:rPr>
        <w:t xml:space="preserve"> </w:t>
      </w:r>
    </w:p>
    <w:p w:rsidR="008108E7" w:rsidRPr="008108E7" w:rsidRDefault="008108E7" w:rsidP="008108E7">
      <w:pPr>
        <w:pStyle w:val="NoSpacing"/>
      </w:pPr>
      <w:r w:rsidRPr="008108E7">
        <w:t xml:space="preserve"> e.g., </w:t>
      </w:r>
      <w:proofErr w:type="gramStart"/>
      <w:r w:rsidRPr="008108E7">
        <w:t>Self</w:t>
      </w:r>
      <w:proofErr w:type="gramEnd"/>
      <w:r w:rsidRPr="008108E7">
        <w:t xml:space="preserve"> and Others; Communication Skills; Intimacy, Love, Romance; Relating to Others.</w:t>
      </w:r>
    </w:p>
    <w:p w:rsidR="008108E7" w:rsidRPr="008108E7" w:rsidRDefault="008108E7" w:rsidP="008108E7">
      <w:pPr>
        <w:pStyle w:val="NoSpacing"/>
      </w:pPr>
    </w:p>
    <w:p w:rsidR="008108E7" w:rsidRPr="00EF09BA" w:rsidRDefault="00EF09BA" w:rsidP="008108E7">
      <w:pPr>
        <w:pStyle w:val="NoSpacing"/>
        <w:rPr>
          <w:b/>
        </w:rPr>
      </w:pPr>
      <w:r w:rsidRPr="00EF09BA">
        <w:rPr>
          <w:b/>
        </w:rPr>
        <w:t>-</w:t>
      </w:r>
      <w:r w:rsidR="008108E7" w:rsidRPr="00EF09BA">
        <w:rPr>
          <w:b/>
        </w:rPr>
        <w:t>FAMILY RESOURCE MANAGEMENT</w:t>
      </w:r>
      <w:r w:rsidR="008108E7" w:rsidRPr="00EF09BA">
        <w:rPr>
          <w:b/>
          <w:u w:val="single"/>
        </w:rPr>
        <w:t xml:space="preserve"> </w:t>
      </w:r>
    </w:p>
    <w:p w:rsidR="008108E7" w:rsidRPr="008108E7" w:rsidRDefault="008108E7" w:rsidP="008108E7">
      <w:pPr>
        <w:pStyle w:val="NoSpacing"/>
      </w:pPr>
      <w:proofErr w:type="gramStart"/>
      <w:r w:rsidRPr="008108E7">
        <w:t>e.g., Goal Setting and Decision-Making; Development and Allocation of Resources; Social Environment Influences; Life Cycle and Family Structure Influences; Consumer Issues and Decisions.</w:t>
      </w:r>
      <w:proofErr w:type="gramEnd"/>
    </w:p>
    <w:p w:rsidR="008108E7" w:rsidRPr="008108E7" w:rsidRDefault="008108E7" w:rsidP="008108E7">
      <w:pPr>
        <w:pStyle w:val="NoSpacing"/>
      </w:pPr>
    </w:p>
    <w:p w:rsidR="008108E7" w:rsidRPr="00EF09BA" w:rsidRDefault="00EF09BA" w:rsidP="008108E7">
      <w:pPr>
        <w:pStyle w:val="NoSpacing"/>
        <w:rPr>
          <w:b/>
        </w:rPr>
      </w:pPr>
      <w:bookmarkStart w:id="0" w:name="_GoBack"/>
      <w:r w:rsidRPr="00EF09BA">
        <w:rPr>
          <w:b/>
        </w:rPr>
        <w:t>-</w:t>
      </w:r>
      <w:r w:rsidR="008108E7" w:rsidRPr="00EF09BA">
        <w:rPr>
          <w:b/>
        </w:rPr>
        <w:t>PARENT EDUCATION AND GUIDANCE</w:t>
      </w:r>
    </w:p>
    <w:bookmarkEnd w:id="0"/>
    <w:p w:rsidR="008108E7" w:rsidRPr="008108E7" w:rsidRDefault="008108E7" w:rsidP="008108E7">
      <w:pPr>
        <w:pStyle w:val="NoSpacing"/>
      </w:pPr>
      <w:r w:rsidRPr="008108E7">
        <w:t xml:space="preserve">e.g., Parenting Rights and Responsibilities; Parenting Practices/Processes; Parent/Child Relationships; Variation in Parenting Solutions; Changing Parenting Roles </w:t>
      </w:r>
      <w:proofErr w:type="gramStart"/>
      <w:r w:rsidRPr="008108E7">
        <w:t>Over</w:t>
      </w:r>
      <w:proofErr w:type="gramEnd"/>
      <w:r w:rsidRPr="008108E7">
        <w:t xml:space="preserve"> the Life Cycle.</w:t>
      </w:r>
    </w:p>
    <w:p w:rsidR="008108E7" w:rsidRPr="008108E7" w:rsidRDefault="008108E7" w:rsidP="008108E7">
      <w:pPr>
        <w:pStyle w:val="NoSpacing"/>
        <w:rPr>
          <w:u w:val="single"/>
        </w:rPr>
      </w:pPr>
    </w:p>
    <w:p w:rsidR="008108E7" w:rsidRPr="00EF09BA" w:rsidRDefault="00EF09BA" w:rsidP="008108E7">
      <w:pPr>
        <w:pStyle w:val="NoSpacing"/>
        <w:rPr>
          <w:b/>
        </w:rPr>
      </w:pPr>
      <w:r w:rsidRPr="00EF09BA">
        <w:rPr>
          <w:b/>
        </w:rPr>
        <w:t>-</w:t>
      </w:r>
      <w:r w:rsidR="008108E7" w:rsidRPr="00EF09BA">
        <w:rPr>
          <w:b/>
        </w:rPr>
        <w:t>FAMILY LAW AND PUBLIC POLICY</w:t>
      </w:r>
    </w:p>
    <w:p w:rsidR="008108E7" w:rsidRPr="008108E7" w:rsidRDefault="008108E7" w:rsidP="008108E7">
      <w:pPr>
        <w:pStyle w:val="NoSpacing"/>
      </w:pPr>
      <w:r w:rsidRPr="008108E7">
        <w:t xml:space="preserve">e.g., Family and the Law; Family and Social Services; Family and Education; </w:t>
      </w:r>
    </w:p>
    <w:p w:rsidR="008108E7" w:rsidRPr="008108E7" w:rsidRDefault="008108E7" w:rsidP="008108E7">
      <w:pPr>
        <w:pStyle w:val="NoSpacing"/>
      </w:pPr>
      <w:proofErr w:type="gramStart"/>
      <w:r w:rsidRPr="008108E7">
        <w:t>Family and the Economy; Family and Religion; Policy and the Family.</w:t>
      </w:r>
      <w:proofErr w:type="gramEnd"/>
    </w:p>
    <w:p w:rsidR="008108E7" w:rsidRPr="008108E7" w:rsidRDefault="008108E7" w:rsidP="008108E7">
      <w:pPr>
        <w:pStyle w:val="NoSpacing"/>
      </w:pPr>
    </w:p>
    <w:p w:rsidR="008108E7" w:rsidRPr="00EF09BA" w:rsidRDefault="00EF09BA" w:rsidP="008108E7">
      <w:pPr>
        <w:pStyle w:val="NoSpacing"/>
        <w:rPr>
          <w:b/>
        </w:rPr>
      </w:pPr>
      <w:r w:rsidRPr="00EF09BA">
        <w:rPr>
          <w:b/>
        </w:rPr>
        <w:t>-</w:t>
      </w:r>
      <w:r w:rsidR="008108E7" w:rsidRPr="00EF09BA">
        <w:rPr>
          <w:b/>
        </w:rPr>
        <w:t>ETHICS</w:t>
      </w:r>
    </w:p>
    <w:p w:rsidR="008108E7" w:rsidRPr="008108E7" w:rsidRDefault="008108E7" w:rsidP="008108E7">
      <w:pPr>
        <w:pStyle w:val="NoSpacing"/>
      </w:pPr>
      <w:r w:rsidRPr="008108E7">
        <w:t>e.g., Formation of Values; Diversity of Values in Pluralistic Society; Examining Ideologies; Social Consequences of Value Choices; Ethics and Technological Changes; Ethics of Professional Practice</w:t>
      </w:r>
    </w:p>
    <w:p w:rsidR="008108E7" w:rsidRPr="008108E7" w:rsidRDefault="008108E7" w:rsidP="008108E7">
      <w:pPr>
        <w:pStyle w:val="NoSpacing"/>
      </w:pPr>
    </w:p>
    <w:p w:rsidR="008108E7" w:rsidRPr="00EF09BA" w:rsidRDefault="00EF09BA" w:rsidP="008108E7">
      <w:pPr>
        <w:pStyle w:val="NoSpacing"/>
        <w:rPr>
          <w:b/>
        </w:rPr>
      </w:pPr>
      <w:r w:rsidRPr="00EF09BA">
        <w:rPr>
          <w:b/>
        </w:rPr>
        <w:t>-</w:t>
      </w:r>
      <w:r w:rsidR="008108E7" w:rsidRPr="00EF09BA">
        <w:rPr>
          <w:b/>
        </w:rPr>
        <w:t>FAMILY LIFE EDUCATION METHODOLOGY</w:t>
      </w:r>
    </w:p>
    <w:p w:rsidR="008108E7" w:rsidRPr="008108E7" w:rsidRDefault="008108E7" w:rsidP="008108E7">
      <w:pPr>
        <w:pStyle w:val="NoSpacing"/>
      </w:pPr>
      <w:proofErr w:type="gramStart"/>
      <w:r w:rsidRPr="008108E7">
        <w:t>e.g., Planning and Implementing; Evaluation; Education Techniques; Sensitivity to Others; Sensitivity to Community Concern.</w:t>
      </w:r>
      <w:proofErr w:type="gramEnd"/>
    </w:p>
    <w:p w:rsidR="008108E7" w:rsidRPr="008108E7" w:rsidRDefault="008108E7" w:rsidP="008108E7">
      <w:r>
        <w:lastRenderedPageBreak/>
        <w:t xml:space="preserve">Instructions: </w:t>
      </w:r>
      <w:r w:rsidRPr="008108E7">
        <w:rPr>
          <w:b/>
        </w:rPr>
        <w:t>Substance Areas 1 -5</w:t>
      </w:r>
      <w:r w:rsidRPr="008108E7">
        <w:t xml:space="preserve"> reviews must be completed by the end of Week 4 of the course and compiled into a midterm literature review packet to be submitted by the end of the week. </w:t>
      </w:r>
    </w:p>
    <w:p w:rsidR="008108E7" w:rsidRPr="008108E7" w:rsidRDefault="008108E7" w:rsidP="008108E7">
      <w:r w:rsidRPr="008108E7">
        <w:t xml:space="preserve">select, from the larger body of child and family development literature, three peer reviewed journal articles per substance area and review, summarize and critique them in one paper per area (each article review should be between 1 and 1½ pages – double-spaced, equating to </w:t>
      </w:r>
      <w:r w:rsidRPr="008108E7">
        <w:rPr>
          <w:b/>
        </w:rPr>
        <w:t>3-4 ½ pages</w:t>
      </w:r>
      <w:r w:rsidRPr="008108E7">
        <w:t xml:space="preserve"> </w:t>
      </w:r>
      <w:r w:rsidRPr="008108E7">
        <w:rPr>
          <w:u w:val="single"/>
        </w:rPr>
        <w:t>per substance area</w:t>
      </w:r>
      <w:r w:rsidRPr="008108E7">
        <w:t>).   The format for this assignment should be:</w:t>
      </w:r>
    </w:p>
    <w:p w:rsidR="008108E7" w:rsidRPr="008108E7" w:rsidRDefault="008108E7" w:rsidP="008108E7">
      <w:pPr>
        <w:numPr>
          <w:ilvl w:val="0"/>
          <w:numId w:val="2"/>
        </w:numPr>
      </w:pPr>
      <w:r w:rsidRPr="008108E7">
        <w:t>Substance Area Name</w:t>
      </w:r>
    </w:p>
    <w:p w:rsidR="008108E7" w:rsidRPr="008108E7" w:rsidRDefault="008108E7" w:rsidP="008108E7">
      <w:pPr>
        <w:numPr>
          <w:ilvl w:val="1"/>
          <w:numId w:val="2"/>
        </w:numPr>
      </w:pPr>
      <w:r w:rsidRPr="008108E7">
        <w:t>Research article 1 (include the title of the article)</w:t>
      </w:r>
    </w:p>
    <w:p w:rsidR="008108E7" w:rsidRPr="008108E7" w:rsidRDefault="008108E7" w:rsidP="008108E7">
      <w:pPr>
        <w:numPr>
          <w:ilvl w:val="1"/>
          <w:numId w:val="2"/>
        </w:numPr>
      </w:pPr>
      <w:r w:rsidRPr="008108E7">
        <w:t>Research article 2 (include the title of the article)</w:t>
      </w:r>
    </w:p>
    <w:p w:rsidR="008108E7" w:rsidRPr="008108E7" w:rsidRDefault="008108E7" w:rsidP="008108E7">
      <w:pPr>
        <w:numPr>
          <w:ilvl w:val="1"/>
          <w:numId w:val="2"/>
        </w:numPr>
      </w:pPr>
      <w:r w:rsidRPr="008108E7">
        <w:t>Research article 3 (include the title of the article)</w:t>
      </w:r>
    </w:p>
    <w:p w:rsidR="008108E7" w:rsidRPr="008108E7" w:rsidRDefault="008108E7" w:rsidP="008108E7"/>
    <w:p w:rsidR="008108E7" w:rsidRDefault="008108E7" w:rsidP="008108E7">
      <w:r w:rsidRPr="008108E7">
        <w:t>Use this format for each of your Substance Areas</w:t>
      </w:r>
    </w:p>
    <w:sectPr w:rsidR="00810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12B"/>
    <w:multiLevelType w:val="hybridMultilevel"/>
    <w:tmpl w:val="F56CD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00D5A9A"/>
    <w:multiLevelType w:val="hybridMultilevel"/>
    <w:tmpl w:val="EF3A38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E7"/>
    <w:rsid w:val="006358A4"/>
    <w:rsid w:val="008108E7"/>
    <w:rsid w:val="00EF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8E7"/>
    <w:rPr>
      <w:color w:val="0000FF" w:themeColor="hyperlink"/>
      <w:u w:val="single"/>
    </w:rPr>
  </w:style>
  <w:style w:type="paragraph" w:styleId="NoSpacing">
    <w:name w:val="No Spacing"/>
    <w:uiPriority w:val="1"/>
    <w:qFormat/>
    <w:rsid w:val="008108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8E7"/>
    <w:rPr>
      <w:color w:val="0000FF" w:themeColor="hyperlink"/>
      <w:u w:val="single"/>
    </w:rPr>
  </w:style>
  <w:style w:type="paragraph" w:styleId="NoSpacing">
    <w:name w:val="No Spacing"/>
    <w:uiPriority w:val="1"/>
    <w:qFormat/>
    <w:rsid w:val="00810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44247">
      <w:bodyDiv w:val="1"/>
      <w:marLeft w:val="0"/>
      <w:marRight w:val="0"/>
      <w:marTop w:val="0"/>
      <w:marBottom w:val="0"/>
      <w:divBdr>
        <w:top w:val="none" w:sz="0" w:space="0" w:color="auto"/>
        <w:left w:val="none" w:sz="0" w:space="0" w:color="auto"/>
        <w:bottom w:val="none" w:sz="0" w:space="0" w:color="auto"/>
        <w:right w:val="none" w:sz="0" w:space="0" w:color="auto"/>
      </w:divBdr>
    </w:div>
    <w:div w:id="1525896984">
      <w:bodyDiv w:val="1"/>
      <w:marLeft w:val="0"/>
      <w:marRight w:val="0"/>
      <w:marTop w:val="0"/>
      <w:marBottom w:val="0"/>
      <w:divBdr>
        <w:top w:val="none" w:sz="0" w:space="0" w:color="auto"/>
        <w:left w:val="none" w:sz="0" w:space="0" w:color="auto"/>
        <w:bottom w:val="none" w:sz="0" w:space="0" w:color="auto"/>
        <w:right w:val="none" w:sz="0" w:space="0" w:color="auto"/>
      </w:divBdr>
    </w:div>
    <w:div w:id="20996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f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KENNISHA C SSgt USAF HAF AF WIDE SPT HS/IAGR</dc:creator>
  <cp:lastModifiedBy>TUCKER, KENNISHA C SSgt USAF HAF AF WIDE SPT HS/IAGR</cp:lastModifiedBy>
  <cp:revision>2</cp:revision>
  <dcterms:created xsi:type="dcterms:W3CDTF">2015-07-06T12:28:00Z</dcterms:created>
  <dcterms:modified xsi:type="dcterms:W3CDTF">2015-07-06T12:38:00Z</dcterms:modified>
</cp:coreProperties>
</file>