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929" w:rsidRPr="005D1120" w:rsidRDefault="00DE5929" w:rsidP="00DE5929">
      <w:pPr>
        <w:jc w:val="both"/>
        <w:rPr>
          <w:rFonts w:asciiTheme="minorHAnsi" w:hAnsiTheme="minorHAnsi" w:cstheme="minorHAnsi"/>
          <w:b/>
          <w:bCs/>
          <w:szCs w:val="24"/>
        </w:rPr>
      </w:pPr>
      <w:r w:rsidRPr="005D1120">
        <w:rPr>
          <w:rFonts w:asciiTheme="minorHAnsi" w:hAnsiTheme="minorHAnsi" w:cstheme="minorHAnsi"/>
          <w:b/>
          <w:bCs/>
          <w:szCs w:val="24"/>
        </w:rPr>
        <w:t xml:space="preserve">Choose </w:t>
      </w:r>
      <w:r w:rsidRPr="005D1120">
        <w:rPr>
          <w:rFonts w:asciiTheme="minorHAnsi" w:hAnsiTheme="minorHAnsi" w:cstheme="minorHAnsi"/>
          <w:b/>
          <w:bCs/>
          <w:szCs w:val="24"/>
          <w:u w:val="single"/>
        </w:rPr>
        <w:t>one</w:t>
      </w:r>
      <w:r w:rsidRPr="005D1120">
        <w:rPr>
          <w:rFonts w:asciiTheme="minorHAnsi" w:hAnsiTheme="minorHAnsi" w:cstheme="minorHAnsi"/>
          <w:b/>
          <w:bCs/>
          <w:szCs w:val="24"/>
        </w:rPr>
        <w:t xml:space="preserve"> of the Following Assignments</w:t>
      </w:r>
    </w:p>
    <w:p w:rsidR="00DE5929" w:rsidRPr="005D1120" w:rsidRDefault="00DE5929" w:rsidP="00DE5929">
      <w:pPr>
        <w:jc w:val="both"/>
        <w:rPr>
          <w:rFonts w:asciiTheme="minorHAnsi" w:hAnsiTheme="minorHAnsi" w:cstheme="minorHAnsi"/>
          <w:b/>
          <w:bCs/>
          <w:szCs w:val="24"/>
          <w:u w:val="single"/>
        </w:rPr>
      </w:pPr>
      <w:r w:rsidRPr="005D1120">
        <w:rPr>
          <w:rFonts w:asciiTheme="minorHAnsi" w:hAnsiTheme="minorHAnsi" w:cstheme="minorHAnsi"/>
          <w:b/>
          <w:bCs/>
          <w:szCs w:val="24"/>
          <w:u w:val="single"/>
        </w:rPr>
        <w:t>Assignment 1</w:t>
      </w:r>
    </w:p>
    <w:p w:rsidR="00DE5929" w:rsidRPr="005D1120" w:rsidRDefault="00DE5929" w:rsidP="00DE5929">
      <w:pPr>
        <w:jc w:val="both"/>
        <w:rPr>
          <w:rFonts w:asciiTheme="minorHAnsi" w:hAnsiTheme="minorHAnsi" w:cstheme="minorHAnsi"/>
          <w:b/>
          <w:bCs/>
          <w:szCs w:val="24"/>
        </w:rPr>
      </w:pPr>
      <w:r w:rsidRPr="005D1120">
        <w:rPr>
          <w:rFonts w:asciiTheme="minorHAnsi" w:hAnsiTheme="minorHAnsi" w:cstheme="minorHAnsi"/>
          <w:b/>
          <w:bCs/>
          <w:szCs w:val="24"/>
        </w:rPr>
        <w:t>Discuss Augustine’s view of the role of preaching in the Christian ministry and pastoral care.</w:t>
      </w:r>
    </w:p>
    <w:p w:rsidR="00DE5929" w:rsidRPr="005D1120" w:rsidRDefault="00DE5929" w:rsidP="00DE5929">
      <w:pPr>
        <w:jc w:val="both"/>
        <w:rPr>
          <w:rFonts w:asciiTheme="minorHAnsi" w:hAnsiTheme="minorHAnsi" w:cstheme="minorHAnsi"/>
          <w:b/>
          <w:szCs w:val="24"/>
        </w:rPr>
      </w:pPr>
      <w:r w:rsidRPr="005D1120">
        <w:rPr>
          <w:rFonts w:asciiTheme="minorHAnsi" w:hAnsiTheme="minorHAnsi" w:cstheme="minorHAnsi"/>
          <w:b/>
          <w:szCs w:val="24"/>
        </w:rPr>
        <w:t>Or</w:t>
      </w:r>
    </w:p>
    <w:p w:rsidR="00DE5929" w:rsidRPr="005D1120" w:rsidRDefault="00DE5929" w:rsidP="00DE5929">
      <w:pPr>
        <w:jc w:val="both"/>
        <w:rPr>
          <w:rFonts w:asciiTheme="minorHAnsi" w:hAnsiTheme="minorHAnsi" w:cstheme="minorHAnsi"/>
          <w:b/>
          <w:szCs w:val="24"/>
          <w:u w:val="single"/>
        </w:rPr>
      </w:pPr>
      <w:r w:rsidRPr="005D1120">
        <w:rPr>
          <w:rFonts w:asciiTheme="minorHAnsi" w:hAnsiTheme="minorHAnsi" w:cstheme="minorHAnsi"/>
          <w:b/>
          <w:szCs w:val="24"/>
          <w:u w:val="single"/>
        </w:rPr>
        <w:t>Assignment 2</w:t>
      </w:r>
    </w:p>
    <w:p w:rsidR="00DE5929" w:rsidRPr="005D1120" w:rsidRDefault="00DE5929" w:rsidP="00DE5929">
      <w:pPr>
        <w:jc w:val="both"/>
        <w:rPr>
          <w:rFonts w:asciiTheme="minorHAnsi" w:hAnsiTheme="minorHAnsi" w:cstheme="minorHAnsi"/>
          <w:b/>
          <w:szCs w:val="24"/>
        </w:rPr>
      </w:pPr>
      <w:r w:rsidRPr="005D1120">
        <w:rPr>
          <w:rFonts w:asciiTheme="minorHAnsi" w:hAnsiTheme="minorHAnsi" w:cstheme="minorHAnsi"/>
          <w:b/>
          <w:szCs w:val="24"/>
        </w:rPr>
        <w:t>Examine the Letter to Diognetus and discuss the challenges faced by early Christians and how they responded</w:t>
      </w:r>
    </w:p>
    <w:p w:rsidR="00DE5929" w:rsidRPr="005D1120" w:rsidRDefault="00DE5929" w:rsidP="00DE5929">
      <w:pPr>
        <w:jc w:val="both"/>
        <w:rPr>
          <w:rFonts w:asciiTheme="minorHAnsi" w:hAnsiTheme="minorHAnsi" w:cstheme="minorHAnsi"/>
          <w:b/>
          <w:bCs/>
          <w:szCs w:val="24"/>
        </w:rPr>
      </w:pPr>
    </w:p>
    <w:p w:rsidR="00DE5929" w:rsidRPr="005D1120" w:rsidRDefault="00DE5929" w:rsidP="00DE5929">
      <w:pPr>
        <w:rPr>
          <w:rFonts w:asciiTheme="minorHAnsi" w:hAnsiTheme="minorHAnsi" w:cstheme="minorHAnsi"/>
          <w:szCs w:val="24"/>
        </w:rPr>
      </w:pPr>
      <w:r w:rsidRPr="005D1120">
        <w:rPr>
          <w:rFonts w:asciiTheme="minorHAnsi" w:hAnsiTheme="minorHAnsi" w:cstheme="minorHAnsi"/>
          <w:b/>
          <w:bCs/>
          <w:szCs w:val="24"/>
        </w:rPr>
        <w:t>Length:</w:t>
      </w:r>
      <w:r w:rsidRPr="005D1120">
        <w:rPr>
          <w:rFonts w:asciiTheme="minorHAnsi" w:hAnsiTheme="minorHAnsi" w:cstheme="minorHAnsi"/>
          <w:szCs w:val="24"/>
        </w:rPr>
        <w:t xml:space="preserve"> 2000 words                                                                                               </w:t>
      </w:r>
      <w:r w:rsidRPr="005D1120">
        <w:rPr>
          <w:rFonts w:asciiTheme="minorHAnsi" w:hAnsiTheme="minorHAnsi" w:cstheme="minorHAnsi"/>
          <w:b/>
          <w:bCs/>
          <w:szCs w:val="24"/>
        </w:rPr>
        <w:t>Credits:</w:t>
      </w:r>
      <w:r w:rsidRPr="005D1120">
        <w:rPr>
          <w:rFonts w:asciiTheme="minorHAnsi" w:hAnsiTheme="minorHAnsi" w:cstheme="minorHAnsi"/>
          <w:szCs w:val="24"/>
        </w:rPr>
        <w:t xml:space="preserve"> 10</w:t>
      </w:r>
    </w:p>
    <w:p w:rsidR="00DE5929" w:rsidRDefault="00DE5929" w:rsidP="00DE5929">
      <w:pPr>
        <w:spacing w:after="200" w:line="276" w:lineRule="auto"/>
        <w:jc w:val="both"/>
        <w:rPr>
          <w:rFonts w:ascii="Calibri" w:eastAsia="Calibri" w:hAnsi="Calibri" w:cs="Times New Roman"/>
          <w:b/>
          <w:szCs w:val="22"/>
        </w:rPr>
      </w:pPr>
    </w:p>
    <w:p w:rsidR="00DE5929" w:rsidRPr="00067133" w:rsidRDefault="00DE5929" w:rsidP="00DE5929">
      <w:pPr>
        <w:spacing w:after="200" w:line="276" w:lineRule="auto"/>
        <w:jc w:val="both"/>
        <w:rPr>
          <w:rFonts w:ascii="Calibri" w:eastAsia="Calibri" w:hAnsi="Calibri" w:cs="Times New Roman"/>
          <w:szCs w:val="22"/>
        </w:rPr>
      </w:pPr>
      <w:r w:rsidRPr="00067133">
        <w:rPr>
          <w:rFonts w:ascii="Calibri" w:eastAsia="Calibri" w:hAnsi="Calibri" w:cs="Times New Roman"/>
          <w:b/>
          <w:szCs w:val="22"/>
        </w:rPr>
        <w:t xml:space="preserve">Due Date:  </w:t>
      </w:r>
      <w:r>
        <w:rPr>
          <w:rFonts w:ascii="Calibri" w:eastAsia="Calibri" w:hAnsi="Calibri" w:cs="Times New Roman"/>
          <w:b/>
          <w:szCs w:val="22"/>
        </w:rPr>
        <w:t xml:space="preserve">Friday </w:t>
      </w:r>
      <w:r>
        <w:rPr>
          <w:rFonts w:ascii="Calibri" w:eastAsia="Calibri" w:hAnsi="Calibri" w:cs="Times New Roman"/>
          <w:b/>
          <w:szCs w:val="22"/>
          <w:u w:val="single"/>
        </w:rPr>
        <w:t>27</w:t>
      </w:r>
      <w:r w:rsidRPr="00067133">
        <w:rPr>
          <w:rFonts w:ascii="Calibri" w:eastAsia="Calibri" w:hAnsi="Calibri" w:cs="Times New Roman"/>
          <w:b/>
          <w:szCs w:val="22"/>
          <w:u w:val="single"/>
          <w:vertAlign w:val="superscript"/>
        </w:rPr>
        <w:t>th</w:t>
      </w:r>
      <w:r>
        <w:rPr>
          <w:rFonts w:ascii="Calibri" w:eastAsia="Calibri" w:hAnsi="Calibri" w:cs="Times New Roman"/>
          <w:b/>
          <w:szCs w:val="22"/>
          <w:u w:val="single"/>
        </w:rPr>
        <w:t xml:space="preserve"> April 2018 </w:t>
      </w:r>
      <w:r w:rsidRPr="00067133">
        <w:rPr>
          <w:rFonts w:ascii="Calibri" w:eastAsia="Calibri" w:hAnsi="Calibri" w:cs="Times New Roman"/>
          <w:szCs w:val="22"/>
        </w:rPr>
        <w:t xml:space="preserve"> (no later than 3:30 p.m.)</w:t>
      </w:r>
    </w:p>
    <w:p w:rsidR="00DE5929" w:rsidRPr="00067133" w:rsidRDefault="00DE5929" w:rsidP="00DE5929">
      <w:pPr>
        <w:spacing w:after="200" w:line="276" w:lineRule="auto"/>
        <w:jc w:val="both"/>
        <w:rPr>
          <w:rFonts w:ascii="Calibri" w:eastAsia="Calibri" w:hAnsi="Calibri" w:cs="Times New Roman"/>
          <w:szCs w:val="22"/>
        </w:rPr>
      </w:pPr>
      <w:r w:rsidRPr="00067133">
        <w:rPr>
          <w:rFonts w:ascii="Calibri" w:eastAsia="Calibri" w:hAnsi="Calibri" w:cs="Times New Roman"/>
          <w:szCs w:val="22"/>
        </w:rPr>
        <w:t xml:space="preserve">One copy to be submitted electronically via </w:t>
      </w:r>
      <w:r w:rsidRPr="00067133">
        <w:rPr>
          <w:rFonts w:ascii="Calibri" w:eastAsia="Calibri" w:hAnsi="Calibri" w:cs="Times New Roman"/>
          <w:b/>
          <w:szCs w:val="22"/>
        </w:rPr>
        <w:t>Moodle</w:t>
      </w:r>
      <w:r w:rsidRPr="00067133">
        <w:rPr>
          <w:rFonts w:ascii="Calibri" w:eastAsia="Calibri" w:hAnsi="Calibri" w:cs="Times New Roman"/>
          <w:szCs w:val="22"/>
        </w:rPr>
        <w:t xml:space="preserve"> by clicking on the ‘Turnitin’ option. Step-by-step instructions on electronic submission procedures are provided in the </w:t>
      </w:r>
      <w:r w:rsidRPr="00067133">
        <w:rPr>
          <w:rFonts w:ascii="Calibri" w:eastAsia="Calibri" w:hAnsi="Calibri" w:cs="Times New Roman"/>
          <w:i/>
          <w:szCs w:val="22"/>
        </w:rPr>
        <w:t>Student Guide to Online Submission</w:t>
      </w:r>
      <w:r w:rsidRPr="00067133">
        <w:rPr>
          <w:rFonts w:ascii="Calibri" w:eastAsia="Calibri" w:hAnsi="Calibri" w:cs="Times New Roman"/>
          <w:szCs w:val="22"/>
        </w:rPr>
        <w:t>.</w:t>
      </w:r>
      <w:r>
        <w:rPr>
          <w:rFonts w:ascii="Calibri" w:eastAsia="Calibri" w:hAnsi="Calibri" w:cs="Times New Roman"/>
          <w:szCs w:val="22"/>
        </w:rPr>
        <w:t xml:space="preserve"> </w:t>
      </w:r>
      <w:r w:rsidRPr="00067133">
        <w:rPr>
          <w:rFonts w:ascii="Calibri" w:eastAsia="Calibri" w:hAnsi="Calibri" w:cs="Times New Roman"/>
          <w:szCs w:val="22"/>
        </w:rPr>
        <w:t xml:space="preserve"> </w:t>
      </w:r>
      <w:hyperlink r:id="rId6" w:history="1">
        <w:r w:rsidRPr="00067133">
          <w:rPr>
            <w:rFonts w:ascii="Calibri" w:eastAsia="Calibri" w:hAnsi="Calibri" w:cs="Times New Roman"/>
            <w:color w:val="0563C1" w:themeColor="hyperlink"/>
            <w:szCs w:val="22"/>
            <w:u w:val="single"/>
          </w:rPr>
          <w:t>https://portal.chester.ac.uk/registryservices/Pages/students-docs.aspx</w:t>
        </w:r>
      </w:hyperlink>
      <w:r w:rsidRPr="00067133">
        <w:rPr>
          <w:rFonts w:ascii="Calibri" w:eastAsia="Calibri" w:hAnsi="Calibri" w:cs="Times New Roman"/>
          <w:szCs w:val="22"/>
        </w:rPr>
        <w:t xml:space="preserve"> </w:t>
      </w:r>
    </w:p>
    <w:p w:rsidR="00DE5929" w:rsidRPr="00067133" w:rsidRDefault="00DE5929" w:rsidP="00DE5929">
      <w:pPr>
        <w:spacing w:after="200" w:line="276" w:lineRule="auto"/>
        <w:jc w:val="both"/>
        <w:rPr>
          <w:rFonts w:ascii="Calibri" w:eastAsia="Calibri" w:hAnsi="Calibri" w:cs="Times New Roman"/>
          <w:szCs w:val="22"/>
        </w:rPr>
      </w:pPr>
      <w:r w:rsidRPr="00067133">
        <w:rPr>
          <w:rFonts w:ascii="Calibri" w:eastAsia="Calibri" w:hAnsi="Calibri" w:cs="Times New Roman"/>
          <w:b/>
          <w:szCs w:val="22"/>
        </w:rPr>
        <w:t xml:space="preserve">Work submitted late </w:t>
      </w:r>
      <w:r w:rsidRPr="00067133">
        <w:rPr>
          <w:rFonts w:ascii="Calibri" w:eastAsia="Calibri" w:hAnsi="Calibri" w:cs="Times New Roman"/>
          <w:szCs w:val="22"/>
        </w:rPr>
        <w:t>will be penalised and the penalty incurred will be 5 marks for work submitted up to 24 hours after a deadline and 5 marks per day after this, including weekends. These marks will be deducted from the original mark given by the marker.</w:t>
      </w:r>
    </w:p>
    <w:p w:rsidR="00DE5929" w:rsidRPr="005D1120" w:rsidRDefault="00DE5929" w:rsidP="00DE5929">
      <w:pPr>
        <w:jc w:val="both"/>
        <w:rPr>
          <w:rFonts w:asciiTheme="minorHAnsi" w:hAnsiTheme="minorHAnsi" w:cstheme="minorHAnsi"/>
          <w:b/>
          <w:szCs w:val="24"/>
        </w:rPr>
      </w:pPr>
      <w:r w:rsidRPr="005D1120">
        <w:rPr>
          <w:rFonts w:asciiTheme="minorHAnsi" w:hAnsiTheme="minorHAnsi" w:cstheme="minorHAnsi"/>
          <w:b/>
          <w:szCs w:val="24"/>
        </w:rPr>
        <w:t>Reading Lists and Guideline</w:t>
      </w:r>
    </w:p>
    <w:p w:rsidR="00DE5929" w:rsidRPr="00067133" w:rsidRDefault="00DE5929" w:rsidP="00DE5929">
      <w:pPr>
        <w:jc w:val="both"/>
        <w:rPr>
          <w:rFonts w:asciiTheme="minorHAnsi" w:hAnsiTheme="minorHAnsi" w:cstheme="minorHAnsi"/>
          <w:szCs w:val="24"/>
        </w:rPr>
      </w:pPr>
      <w:r w:rsidRPr="005D1120">
        <w:rPr>
          <w:rFonts w:asciiTheme="minorHAnsi" w:hAnsiTheme="minorHAnsi" w:cstheme="minorHAnsi"/>
          <w:szCs w:val="24"/>
        </w:rPr>
        <w:t>Below are basic reading lists (which you may supplement with reading of your own) and guidelines for both assignments.</w:t>
      </w:r>
    </w:p>
    <w:p w:rsidR="00DE5929" w:rsidRPr="005D1120" w:rsidRDefault="00DE5929" w:rsidP="00DE5929">
      <w:pPr>
        <w:jc w:val="both"/>
        <w:rPr>
          <w:rFonts w:asciiTheme="minorHAnsi" w:hAnsiTheme="minorHAnsi" w:cstheme="minorHAnsi"/>
          <w:b/>
          <w:szCs w:val="24"/>
          <w:u w:val="single"/>
        </w:rPr>
      </w:pPr>
      <w:r w:rsidRPr="005D1120">
        <w:rPr>
          <w:rFonts w:asciiTheme="minorHAnsi" w:hAnsiTheme="minorHAnsi" w:cstheme="minorHAnsi"/>
          <w:b/>
          <w:szCs w:val="24"/>
          <w:u w:val="single"/>
        </w:rPr>
        <w:t>Assignment 1</w:t>
      </w:r>
    </w:p>
    <w:p w:rsidR="00DE5929" w:rsidRPr="005D1120" w:rsidRDefault="00DE5929" w:rsidP="00DE5929">
      <w:pPr>
        <w:jc w:val="both"/>
        <w:rPr>
          <w:rFonts w:asciiTheme="minorHAnsi" w:hAnsiTheme="minorHAnsi" w:cstheme="minorHAnsi"/>
          <w:b/>
          <w:szCs w:val="24"/>
        </w:rPr>
      </w:pPr>
      <w:r w:rsidRPr="005D1120">
        <w:rPr>
          <w:rFonts w:asciiTheme="minorHAnsi" w:hAnsiTheme="minorHAnsi" w:cstheme="minorHAnsi"/>
          <w:b/>
          <w:szCs w:val="24"/>
        </w:rPr>
        <w:t>Bibliography</w:t>
      </w:r>
    </w:p>
    <w:p w:rsidR="00DE5929" w:rsidRPr="005D1120" w:rsidRDefault="00DE5929" w:rsidP="00DE5929">
      <w:pPr>
        <w:pStyle w:val="Bibliography"/>
        <w:rPr>
          <w:noProof/>
          <w:sz w:val="24"/>
          <w:szCs w:val="24"/>
        </w:rPr>
      </w:pPr>
      <w:r w:rsidRPr="005D1120">
        <w:rPr>
          <w:rFonts w:asciiTheme="minorHAnsi" w:hAnsiTheme="minorHAnsi" w:cstheme="minorHAnsi"/>
          <w:b/>
          <w:sz w:val="24"/>
          <w:szCs w:val="24"/>
        </w:rPr>
        <w:fldChar w:fldCharType="begin"/>
      </w:r>
      <w:r w:rsidRPr="005D1120">
        <w:rPr>
          <w:rFonts w:asciiTheme="minorHAnsi" w:hAnsiTheme="minorHAnsi" w:cstheme="minorHAnsi"/>
          <w:b/>
          <w:sz w:val="24"/>
          <w:szCs w:val="24"/>
        </w:rPr>
        <w:instrText xml:space="preserve"> BIBLIOGRAPHY  \l 2057 </w:instrText>
      </w:r>
      <w:r w:rsidRPr="005D1120">
        <w:rPr>
          <w:rFonts w:asciiTheme="minorHAnsi" w:hAnsiTheme="minorHAnsi" w:cstheme="minorHAnsi"/>
          <w:b/>
          <w:sz w:val="24"/>
          <w:szCs w:val="24"/>
        </w:rPr>
        <w:fldChar w:fldCharType="separate"/>
      </w:r>
      <w:r w:rsidRPr="005D1120">
        <w:rPr>
          <w:noProof/>
          <w:sz w:val="24"/>
          <w:szCs w:val="24"/>
        </w:rPr>
        <w:t xml:space="preserve">Augustine, 2005. </w:t>
      </w:r>
      <w:r w:rsidRPr="005D1120">
        <w:rPr>
          <w:i/>
          <w:iCs/>
          <w:noProof/>
          <w:sz w:val="24"/>
          <w:szCs w:val="24"/>
        </w:rPr>
        <w:t xml:space="preserve">On Christian Doctrine, Book IV. </w:t>
      </w:r>
      <w:r w:rsidRPr="005D1120">
        <w:rPr>
          <w:noProof/>
          <w:sz w:val="24"/>
          <w:szCs w:val="24"/>
        </w:rPr>
        <w:t xml:space="preserve">[Online] </w:t>
      </w:r>
      <w:r w:rsidRPr="005D1120">
        <w:rPr>
          <w:noProof/>
          <w:sz w:val="24"/>
          <w:szCs w:val="24"/>
        </w:rPr>
        <w:br/>
        <w:t xml:space="preserve">Available at: </w:t>
      </w:r>
      <w:r w:rsidRPr="005D1120">
        <w:rPr>
          <w:noProof/>
          <w:sz w:val="24"/>
          <w:szCs w:val="24"/>
          <w:u w:val="single"/>
        </w:rPr>
        <w:t>http://www.ccel.org/ccel/augustine/doctrine.i.html</w:t>
      </w:r>
      <w:r w:rsidRPr="005D1120">
        <w:rPr>
          <w:noProof/>
          <w:sz w:val="24"/>
          <w:szCs w:val="24"/>
        </w:rPr>
        <w:br/>
        <w:t>[Accessed 17th December 2014].</w:t>
      </w:r>
    </w:p>
    <w:p w:rsidR="00DE5929" w:rsidRPr="005D1120" w:rsidRDefault="00DE5929" w:rsidP="00DE5929">
      <w:pPr>
        <w:pStyle w:val="Bibliography"/>
        <w:rPr>
          <w:noProof/>
          <w:sz w:val="24"/>
          <w:szCs w:val="24"/>
        </w:rPr>
      </w:pPr>
      <w:r w:rsidRPr="005D1120">
        <w:rPr>
          <w:noProof/>
          <w:sz w:val="24"/>
          <w:szCs w:val="24"/>
        </w:rPr>
        <w:t xml:space="preserve">Deferrari, R., 1922. St. Augustine's Method of Composing and Delivering Sermons. </w:t>
      </w:r>
      <w:r w:rsidRPr="005D1120">
        <w:rPr>
          <w:i/>
          <w:iCs/>
          <w:noProof/>
          <w:sz w:val="24"/>
          <w:szCs w:val="24"/>
        </w:rPr>
        <w:t xml:space="preserve">The American Journal of Philology, </w:t>
      </w:r>
      <w:r w:rsidRPr="005D1120">
        <w:rPr>
          <w:noProof/>
          <w:sz w:val="24"/>
          <w:szCs w:val="24"/>
        </w:rPr>
        <w:t>43(3), pp. 193-219.</w:t>
      </w:r>
    </w:p>
    <w:p w:rsidR="00DE5929" w:rsidRPr="005D1120" w:rsidRDefault="00DE5929" w:rsidP="00DE5929">
      <w:pPr>
        <w:pStyle w:val="Bibliography"/>
        <w:rPr>
          <w:noProof/>
          <w:sz w:val="24"/>
          <w:szCs w:val="24"/>
        </w:rPr>
      </w:pPr>
      <w:r w:rsidRPr="005D1120">
        <w:rPr>
          <w:noProof/>
          <w:sz w:val="24"/>
          <w:szCs w:val="24"/>
        </w:rPr>
        <w:t xml:space="preserve">Doyle, G. W., 1977. Augustine’s Sermonic Method. </w:t>
      </w:r>
      <w:r w:rsidRPr="005D1120">
        <w:rPr>
          <w:i/>
          <w:iCs/>
          <w:noProof/>
          <w:sz w:val="24"/>
          <w:szCs w:val="24"/>
        </w:rPr>
        <w:t xml:space="preserve">Westminster Theological Journal, </w:t>
      </w:r>
      <w:r w:rsidRPr="005D1120">
        <w:rPr>
          <w:noProof/>
          <w:sz w:val="24"/>
          <w:szCs w:val="24"/>
        </w:rPr>
        <w:t>39(2), pp. 213-283.</w:t>
      </w:r>
    </w:p>
    <w:p w:rsidR="00DE5929" w:rsidRPr="005D1120" w:rsidRDefault="00DE5929" w:rsidP="00DE5929">
      <w:pPr>
        <w:pStyle w:val="Bibliography"/>
        <w:rPr>
          <w:noProof/>
          <w:sz w:val="24"/>
          <w:szCs w:val="24"/>
        </w:rPr>
      </w:pPr>
      <w:r w:rsidRPr="005D1120">
        <w:rPr>
          <w:noProof/>
          <w:sz w:val="24"/>
          <w:szCs w:val="24"/>
        </w:rPr>
        <w:t xml:space="preserve">Harvey, J., 2010. </w:t>
      </w:r>
      <w:r w:rsidRPr="005D1120">
        <w:rPr>
          <w:i/>
          <w:iCs/>
          <w:noProof/>
          <w:sz w:val="24"/>
          <w:szCs w:val="24"/>
        </w:rPr>
        <w:t xml:space="preserve">Augustine and Pastoral Theology. </w:t>
      </w:r>
      <w:r w:rsidRPr="005D1120">
        <w:rPr>
          <w:noProof/>
          <w:sz w:val="24"/>
          <w:szCs w:val="24"/>
        </w:rPr>
        <w:t xml:space="preserve">[Online] </w:t>
      </w:r>
      <w:r w:rsidRPr="005D1120">
        <w:rPr>
          <w:noProof/>
          <w:sz w:val="24"/>
          <w:szCs w:val="24"/>
        </w:rPr>
        <w:br/>
        <w:t xml:space="preserve">Available at: </w:t>
      </w:r>
      <w:r w:rsidRPr="005D1120">
        <w:rPr>
          <w:noProof/>
          <w:sz w:val="24"/>
          <w:szCs w:val="24"/>
          <w:u w:val="single"/>
        </w:rPr>
        <w:t>http://www.reformation21.org/articles/augustine-and-pastoral-</w:t>
      </w:r>
      <w:r w:rsidRPr="005D1120">
        <w:rPr>
          <w:noProof/>
          <w:sz w:val="24"/>
          <w:szCs w:val="24"/>
          <w:u w:val="single"/>
        </w:rPr>
        <w:lastRenderedPageBreak/>
        <w:t>theology.phphttp://www.reformation21.org/articles/augustine-and-pastoral-theology.php</w:t>
      </w:r>
      <w:r w:rsidRPr="005D1120">
        <w:rPr>
          <w:noProof/>
          <w:sz w:val="24"/>
          <w:szCs w:val="24"/>
        </w:rPr>
        <w:br/>
        <w:t>[Accessed 16th December 2014].</w:t>
      </w:r>
    </w:p>
    <w:p w:rsidR="00DE5929" w:rsidRPr="005D1120" w:rsidRDefault="00DE5929" w:rsidP="00DE5929">
      <w:pPr>
        <w:pStyle w:val="Bibliography"/>
        <w:rPr>
          <w:noProof/>
          <w:sz w:val="24"/>
          <w:szCs w:val="24"/>
        </w:rPr>
      </w:pPr>
      <w:r w:rsidRPr="005D1120">
        <w:rPr>
          <w:noProof/>
          <w:sz w:val="24"/>
          <w:szCs w:val="24"/>
        </w:rPr>
        <w:t xml:space="preserve">Needham, N., 2008. Augustine of Hippo: The Relevance of His Life and Thought Today. </w:t>
      </w:r>
      <w:r w:rsidRPr="005D1120">
        <w:rPr>
          <w:i/>
          <w:iCs/>
          <w:noProof/>
          <w:sz w:val="24"/>
          <w:szCs w:val="24"/>
        </w:rPr>
        <w:t xml:space="preserve">Southern Baptist Journal of Theology, </w:t>
      </w:r>
      <w:r w:rsidRPr="005D1120">
        <w:rPr>
          <w:noProof/>
          <w:sz w:val="24"/>
          <w:szCs w:val="24"/>
        </w:rPr>
        <w:t>12(2), pp. 38-50.</w:t>
      </w:r>
    </w:p>
    <w:p w:rsidR="00DE5929" w:rsidRPr="005D1120" w:rsidRDefault="00DE5929" w:rsidP="00DE5929">
      <w:pPr>
        <w:pStyle w:val="Bibliography"/>
        <w:rPr>
          <w:noProof/>
          <w:sz w:val="24"/>
          <w:szCs w:val="24"/>
        </w:rPr>
      </w:pPr>
      <w:r w:rsidRPr="005D1120">
        <w:rPr>
          <w:noProof/>
          <w:sz w:val="24"/>
          <w:szCs w:val="24"/>
        </w:rPr>
        <w:t xml:space="preserve">O'Connor, F. M. D., 2012. </w:t>
      </w:r>
      <w:r w:rsidRPr="005D1120">
        <w:rPr>
          <w:i/>
          <w:iCs/>
          <w:noProof/>
          <w:sz w:val="24"/>
          <w:szCs w:val="24"/>
        </w:rPr>
        <w:t xml:space="preserve">Preaching to the Whole Person: Classical Wisdom for the New Evangelization. </w:t>
      </w:r>
      <w:r w:rsidRPr="005D1120">
        <w:rPr>
          <w:noProof/>
          <w:sz w:val="24"/>
          <w:szCs w:val="24"/>
        </w:rPr>
        <w:t xml:space="preserve">[Online] </w:t>
      </w:r>
      <w:r w:rsidRPr="005D1120">
        <w:rPr>
          <w:noProof/>
          <w:sz w:val="24"/>
          <w:szCs w:val="24"/>
        </w:rPr>
        <w:br/>
        <w:t xml:space="preserve">Available at: </w:t>
      </w:r>
      <w:r w:rsidRPr="005D1120">
        <w:rPr>
          <w:noProof/>
          <w:sz w:val="24"/>
          <w:szCs w:val="24"/>
          <w:u w:val="single"/>
        </w:rPr>
        <w:t>http://www.hprweb.com/2012/10/preaching-to-the-whole-person-classical-wisdom-for-the-new-evangelization/</w:t>
      </w:r>
      <w:r w:rsidRPr="005D1120">
        <w:rPr>
          <w:noProof/>
          <w:sz w:val="24"/>
          <w:szCs w:val="24"/>
        </w:rPr>
        <w:br/>
        <w:t>[Accessed 16th December 2015].</w:t>
      </w:r>
    </w:p>
    <w:p w:rsidR="00DE5929" w:rsidRPr="005D1120" w:rsidRDefault="00DE5929" w:rsidP="00DE5929">
      <w:pPr>
        <w:pStyle w:val="Bibliography"/>
        <w:rPr>
          <w:noProof/>
          <w:sz w:val="24"/>
          <w:szCs w:val="24"/>
        </w:rPr>
      </w:pPr>
      <w:r w:rsidRPr="005D1120">
        <w:rPr>
          <w:noProof/>
          <w:sz w:val="24"/>
          <w:szCs w:val="24"/>
        </w:rPr>
        <w:t xml:space="preserve">O'Donnell, J. J., n.d. </w:t>
      </w:r>
      <w:r w:rsidRPr="005D1120">
        <w:rPr>
          <w:i/>
          <w:iCs/>
          <w:noProof/>
          <w:sz w:val="24"/>
          <w:szCs w:val="24"/>
        </w:rPr>
        <w:t xml:space="preserve">Augustine: Elements of Christianity. </w:t>
      </w:r>
      <w:r w:rsidRPr="005D1120">
        <w:rPr>
          <w:noProof/>
          <w:sz w:val="24"/>
          <w:szCs w:val="24"/>
        </w:rPr>
        <w:t xml:space="preserve">[Online] </w:t>
      </w:r>
      <w:r w:rsidRPr="005D1120">
        <w:rPr>
          <w:noProof/>
          <w:sz w:val="24"/>
          <w:szCs w:val="24"/>
        </w:rPr>
        <w:br/>
        <w:t xml:space="preserve">Available at: </w:t>
      </w:r>
      <w:r w:rsidRPr="005D1120">
        <w:rPr>
          <w:noProof/>
          <w:sz w:val="24"/>
          <w:szCs w:val="24"/>
          <w:u w:val="single"/>
        </w:rPr>
        <w:t>http://faculty.georgetown.edu/jod/twayne/aug2.html</w:t>
      </w:r>
      <w:r w:rsidRPr="005D1120">
        <w:rPr>
          <w:noProof/>
          <w:sz w:val="24"/>
          <w:szCs w:val="24"/>
        </w:rPr>
        <w:br/>
        <w:t>[Accessed 17th December 2014].</w:t>
      </w:r>
    </w:p>
    <w:p w:rsidR="00DE5929" w:rsidRPr="005D1120" w:rsidRDefault="00DE5929" w:rsidP="00DE5929">
      <w:pPr>
        <w:pStyle w:val="Bibliography"/>
        <w:rPr>
          <w:noProof/>
          <w:sz w:val="24"/>
          <w:szCs w:val="24"/>
        </w:rPr>
      </w:pPr>
      <w:r w:rsidRPr="005D1120">
        <w:rPr>
          <w:noProof/>
          <w:sz w:val="24"/>
          <w:szCs w:val="24"/>
        </w:rPr>
        <w:t xml:space="preserve">Old, H. O., 1998. The Latin Fathers. In: </w:t>
      </w:r>
      <w:r w:rsidRPr="005D1120">
        <w:rPr>
          <w:i/>
          <w:iCs/>
          <w:noProof/>
          <w:sz w:val="24"/>
          <w:szCs w:val="24"/>
        </w:rPr>
        <w:t xml:space="preserve">The Reading and Preaching of the Scriptures in teh Worship of the Christian Church Vol. 2. </w:t>
      </w:r>
      <w:r w:rsidRPr="005D1120">
        <w:rPr>
          <w:noProof/>
          <w:sz w:val="24"/>
          <w:szCs w:val="24"/>
        </w:rPr>
        <w:t>Grand Rapids: Eerdmans, pp. 344-398.</w:t>
      </w:r>
    </w:p>
    <w:p w:rsidR="00DE5929" w:rsidRPr="005D1120" w:rsidRDefault="00DE5929" w:rsidP="00DE5929">
      <w:pPr>
        <w:pStyle w:val="Bibliography"/>
        <w:rPr>
          <w:noProof/>
          <w:sz w:val="24"/>
          <w:szCs w:val="24"/>
        </w:rPr>
      </w:pPr>
      <w:r w:rsidRPr="005D1120">
        <w:rPr>
          <w:noProof/>
          <w:sz w:val="24"/>
          <w:szCs w:val="24"/>
        </w:rPr>
        <w:t xml:space="preserve">Peace, J., 1981. St. Augustine on the Education of a Preacher. </w:t>
      </w:r>
      <w:r w:rsidRPr="005D1120">
        <w:rPr>
          <w:i/>
          <w:iCs/>
          <w:noProof/>
          <w:sz w:val="24"/>
          <w:szCs w:val="24"/>
        </w:rPr>
        <w:t xml:space="preserve">Evangelical Review of Theology, </w:t>
      </w:r>
      <w:r w:rsidRPr="005D1120">
        <w:rPr>
          <w:noProof/>
          <w:sz w:val="24"/>
          <w:szCs w:val="24"/>
        </w:rPr>
        <w:t>5(2), pp. 287-293.</w:t>
      </w:r>
    </w:p>
    <w:p w:rsidR="00DE5929" w:rsidRPr="005D1120" w:rsidRDefault="00DE5929" w:rsidP="00DE5929">
      <w:pPr>
        <w:pStyle w:val="Bibliography"/>
        <w:rPr>
          <w:noProof/>
          <w:sz w:val="24"/>
          <w:szCs w:val="24"/>
        </w:rPr>
      </w:pPr>
      <w:r w:rsidRPr="005D1120">
        <w:rPr>
          <w:noProof/>
          <w:sz w:val="24"/>
          <w:szCs w:val="24"/>
        </w:rPr>
        <w:t xml:space="preserve">Sanlon, P. T., 2014. </w:t>
      </w:r>
      <w:r w:rsidRPr="005D1120">
        <w:rPr>
          <w:i/>
          <w:iCs/>
          <w:noProof/>
          <w:sz w:val="24"/>
          <w:szCs w:val="24"/>
        </w:rPr>
        <w:t xml:space="preserve">Augustine’s Theology of Preaching. </w:t>
      </w:r>
      <w:r w:rsidRPr="005D1120">
        <w:rPr>
          <w:noProof/>
          <w:sz w:val="24"/>
          <w:szCs w:val="24"/>
        </w:rPr>
        <w:t>Minneapolis: Fortress Press.</w:t>
      </w:r>
    </w:p>
    <w:p w:rsidR="00DE5929" w:rsidRPr="005D1120" w:rsidRDefault="00DE5929" w:rsidP="00DE5929">
      <w:pPr>
        <w:pStyle w:val="Bibliography"/>
        <w:rPr>
          <w:noProof/>
          <w:sz w:val="24"/>
          <w:szCs w:val="24"/>
        </w:rPr>
      </w:pPr>
      <w:r w:rsidRPr="005D1120">
        <w:rPr>
          <w:noProof/>
          <w:sz w:val="24"/>
          <w:szCs w:val="24"/>
        </w:rPr>
        <w:t xml:space="preserve">Woo, B.-. H., 2013. Augustine’s Hermeneutics and Homiletics in De doctrina christiana. </w:t>
      </w:r>
      <w:r w:rsidRPr="005D1120">
        <w:rPr>
          <w:i/>
          <w:iCs/>
          <w:noProof/>
          <w:sz w:val="24"/>
          <w:szCs w:val="24"/>
        </w:rPr>
        <w:t xml:space="preserve">Journal of Christian Philosophy, </w:t>
      </w:r>
      <w:r w:rsidRPr="005D1120">
        <w:rPr>
          <w:noProof/>
          <w:sz w:val="24"/>
          <w:szCs w:val="24"/>
        </w:rPr>
        <w:t>Volume 17, pp. 97-113.</w:t>
      </w:r>
    </w:p>
    <w:p w:rsidR="00DE5929" w:rsidRDefault="00DE5929" w:rsidP="00DE5929">
      <w:pPr>
        <w:jc w:val="both"/>
        <w:rPr>
          <w:rFonts w:asciiTheme="minorHAnsi" w:hAnsiTheme="minorHAnsi" w:cstheme="minorHAnsi"/>
          <w:b/>
          <w:szCs w:val="24"/>
        </w:rPr>
      </w:pPr>
      <w:r w:rsidRPr="005D1120">
        <w:rPr>
          <w:rFonts w:asciiTheme="minorHAnsi" w:hAnsiTheme="minorHAnsi" w:cstheme="minorHAnsi"/>
          <w:b/>
          <w:szCs w:val="24"/>
        </w:rPr>
        <w:fldChar w:fldCharType="end"/>
      </w:r>
      <w:r>
        <w:rPr>
          <w:rFonts w:asciiTheme="minorHAnsi" w:hAnsiTheme="minorHAnsi" w:cstheme="minorHAnsi"/>
          <w:b/>
          <w:szCs w:val="24"/>
        </w:rPr>
        <w:t>Assignment 1</w:t>
      </w:r>
      <w:r w:rsidRPr="005D1120">
        <w:rPr>
          <w:rFonts w:asciiTheme="minorHAnsi" w:hAnsiTheme="minorHAnsi" w:cstheme="minorHAnsi"/>
          <w:b/>
          <w:szCs w:val="24"/>
        </w:rPr>
        <w:t xml:space="preserve"> Guidelines:</w:t>
      </w:r>
    </w:p>
    <w:p w:rsidR="00DE5929" w:rsidRPr="005D1120" w:rsidRDefault="00DE5929" w:rsidP="00DE5929">
      <w:pPr>
        <w:jc w:val="both"/>
        <w:rPr>
          <w:rFonts w:asciiTheme="minorHAnsi" w:hAnsiTheme="minorHAnsi" w:cstheme="minorHAnsi"/>
          <w:szCs w:val="24"/>
        </w:rPr>
      </w:pPr>
      <w:r w:rsidRPr="005D1120">
        <w:rPr>
          <w:rFonts w:asciiTheme="minorHAnsi" w:hAnsiTheme="minorHAnsi" w:cstheme="minorHAnsi"/>
          <w:szCs w:val="24"/>
        </w:rPr>
        <w:t>Issues to consider in your assignment may include but are not restricted to the following:</w:t>
      </w:r>
    </w:p>
    <w:p w:rsidR="00DE5929" w:rsidRPr="005D1120" w:rsidRDefault="00DE5929" w:rsidP="00DE5929">
      <w:pPr>
        <w:pStyle w:val="ListParagraph"/>
        <w:numPr>
          <w:ilvl w:val="0"/>
          <w:numId w:val="1"/>
        </w:numPr>
        <w:jc w:val="both"/>
        <w:rPr>
          <w:rFonts w:asciiTheme="minorHAnsi" w:hAnsiTheme="minorHAnsi" w:cstheme="minorHAnsi"/>
          <w:sz w:val="24"/>
          <w:szCs w:val="24"/>
        </w:rPr>
      </w:pPr>
      <w:r w:rsidRPr="005D1120">
        <w:rPr>
          <w:rFonts w:asciiTheme="minorHAnsi" w:hAnsiTheme="minorHAnsi" w:cstheme="minorHAnsi"/>
          <w:sz w:val="24"/>
          <w:szCs w:val="24"/>
        </w:rPr>
        <w:t>Distinctive ideas in Augustine’s view of teaching</w:t>
      </w:r>
    </w:p>
    <w:p w:rsidR="00DE5929" w:rsidRPr="005D1120" w:rsidRDefault="00DE5929" w:rsidP="00DE5929">
      <w:pPr>
        <w:pStyle w:val="ListParagraph"/>
        <w:numPr>
          <w:ilvl w:val="0"/>
          <w:numId w:val="1"/>
        </w:numPr>
        <w:jc w:val="both"/>
        <w:rPr>
          <w:rFonts w:asciiTheme="minorHAnsi" w:hAnsiTheme="minorHAnsi" w:cstheme="minorHAnsi"/>
          <w:sz w:val="24"/>
          <w:szCs w:val="24"/>
        </w:rPr>
      </w:pPr>
      <w:r w:rsidRPr="005D1120">
        <w:rPr>
          <w:rFonts w:asciiTheme="minorHAnsi" w:hAnsiTheme="minorHAnsi" w:cstheme="minorHAnsi"/>
          <w:sz w:val="24"/>
          <w:szCs w:val="24"/>
        </w:rPr>
        <w:t>His view of the role of preaching in ministry</w:t>
      </w:r>
    </w:p>
    <w:p w:rsidR="00DE5929" w:rsidRPr="005D1120" w:rsidRDefault="00DE5929" w:rsidP="00DE5929">
      <w:pPr>
        <w:pStyle w:val="ListParagraph"/>
        <w:numPr>
          <w:ilvl w:val="0"/>
          <w:numId w:val="1"/>
        </w:numPr>
        <w:jc w:val="both"/>
        <w:rPr>
          <w:rFonts w:asciiTheme="minorHAnsi" w:hAnsiTheme="minorHAnsi" w:cstheme="minorHAnsi"/>
          <w:sz w:val="24"/>
          <w:szCs w:val="24"/>
        </w:rPr>
      </w:pPr>
      <w:r w:rsidRPr="005D1120">
        <w:rPr>
          <w:rFonts w:asciiTheme="minorHAnsi" w:hAnsiTheme="minorHAnsi" w:cstheme="minorHAnsi"/>
          <w:sz w:val="24"/>
          <w:szCs w:val="24"/>
        </w:rPr>
        <w:t>The place of preaching in pastoral theology and pastoral care</w:t>
      </w:r>
    </w:p>
    <w:p w:rsidR="00DE5929" w:rsidRDefault="00DE5929" w:rsidP="00DE5929">
      <w:pPr>
        <w:jc w:val="both"/>
        <w:rPr>
          <w:rFonts w:asciiTheme="minorHAnsi" w:hAnsiTheme="minorHAnsi" w:cstheme="minorHAnsi"/>
          <w:b/>
          <w:szCs w:val="24"/>
          <w:u w:val="single"/>
        </w:rPr>
      </w:pPr>
    </w:p>
    <w:p w:rsidR="00DE5929" w:rsidRPr="005D1120" w:rsidRDefault="00DE5929" w:rsidP="00DE5929">
      <w:pPr>
        <w:jc w:val="both"/>
        <w:rPr>
          <w:rFonts w:asciiTheme="minorHAnsi" w:hAnsiTheme="minorHAnsi" w:cstheme="minorHAnsi"/>
          <w:b/>
          <w:bCs/>
          <w:szCs w:val="24"/>
          <w:u w:val="single"/>
        </w:rPr>
      </w:pPr>
      <w:r w:rsidRPr="005D1120">
        <w:rPr>
          <w:rFonts w:asciiTheme="minorHAnsi" w:hAnsiTheme="minorHAnsi" w:cstheme="minorHAnsi"/>
          <w:b/>
          <w:szCs w:val="24"/>
          <w:u w:val="single"/>
        </w:rPr>
        <w:t>Assignment 2</w:t>
      </w:r>
    </w:p>
    <w:p w:rsidR="00DE5929" w:rsidRPr="005D1120" w:rsidRDefault="00DE5929" w:rsidP="00DE5929">
      <w:pPr>
        <w:jc w:val="both"/>
        <w:rPr>
          <w:rFonts w:asciiTheme="minorHAnsi" w:hAnsiTheme="minorHAnsi" w:cstheme="minorHAnsi"/>
          <w:b/>
          <w:szCs w:val="24"/>
        </w:rPr>
      </w:pPr>
      <w:r w:rsidRPr="005D1120">
        <w:rPr>
          <w:rFonts w:asciiTheme="minorHAnsi" w:hAnsiTheme="minorHAnsi" w:cstheme="minorHAnsi"/>
          <w:b/>
          <w:szCs w:val="24"/>
        </w:rPr>
        <w:t>Bibliography</w:t>
      </w:r>
    </w:p>
    <w:p w:rsidR="00DE5929" w:rsidRPr="005D1120" w:rsidRDefault="00DE5929" w:rsidP="00DE5929">
      <w:pPr>
        <w:pStyle w:val="Bibliography"/>
        <w:rPr>
          <w:noProof/>
          <w:sz w:val="24"/>
          <w:szCs w:val="24"/>
        </w:rPr>
      </w:pPr>
      <w:r w:rsidRPr="005D1120">
        <w:rPr>
          <w:rFonts w:asciiTheme="minorHAnsi" w:hAnsiTheme="minorHAnsi" w:cstheme="minorHAnsi"/>
          <w:b/>
          <w:sz w:val="24"/>
          <w:szCs w:val="24"/>
        </w:rPr>
        <w:fldChar w:fldCharType="begin"/>
      </w:r>
      <w:r w:rsidRPr="005D1120">
        <w:rPr>
          <w:rFonts w:asciiTheme="minorHAnsi" w:hAnsiTheme="minorHAnsi" w:cstheme="minorHAnsi"/>
          <w:b/>
          <w:sz w:val="24"/>
          <w:szCs w:val="24"/>
        </w:rPr>
        <w:instrText xml:space="preserve"> BIBLIOGRAPHY  \l 2057 </w:instrText>
      </w:r>
      <w:r w:rsidRPr="005D1120">
        <w:rPr>
          <w:rFonts w:asciiTheme="minorHAnsi" w:hAnsiTheme="minorHAnsi" w:cstheme="minorHAnsi"/>
          <w:b/>
          <w:sz w:val="24"/>
          <w:szCs w:val="24"/>
        </w:rPr>
        <w:fldChar w:fldCharType="separate"/>
      </w:r>
      <w:r w:rsidRPr="005D1120">
        <w:rPr>
          <w:noProof/>
          <w:sz w:val="24"/>
          <w:szCs w:val="24"/>
        </w:rPr>
        <w:t xml:space="preserve">Costache, D., 2012. Christianity and the World in a Letter to Diognetus: Inferences for Contemporary Ecclesial Experience. </w:t>
      </w:r>
      <w:r w:rsidRPr="005D1120">
        <w:rPr>
          <w:i/>
          <w:iCs/>
          <w:noProof/>
          <w:sz w:val="24"/>
          <w:szCs w:val="24"/>
        </w:rPr>
        <w:t xml:space="preserve">Phronema, </w:t>
      </w:r>
      <w:r w:rsidRPr="005D1120">
        <w:rPr>
          <w:noProof/>
          <w:sz w:val="24"/>
          <w:szCs w:val="24"/>
        </w:rPr>
        <w:t>27(1), pp. 29-50.</w:t>
      </w:r>
    </w:p>
    <w:p w:rsidR="00DE5929" w:rsidRPr="005D1120" w:rsidRDefault="00DE5929" w:rsidP="00DE5929">
      <w:pPr>
        <w:pStyle w:val="Bibliography"/>
        <w:rPr>
          <w:noProof/>
          <w:sz w:val="24"/>
          <w:szCs w:val="24"/>
        </w:rPr>
      </w:pPr>
      <w:r w:rsidRPr="005D1120">
        <w:rPr>
          <w:noProof/>
          <w:sz w:val="24"/>
          <w:szCs w:val="24"/>
        </w:rPr>
        <w:t xml:space="preserve">Dulles, A. C., 1999. In: </w:t>
      </w:r>
      <w:r w:rsidRPr="005D1120">
        <w:rPr>
          <w:i/>
          <w:iCs/>
          <w:noProof/>
          <w:sz w:val="24"/>
          <w:szCs w:val="24"/>
        </w:rPr>
        <w:t xml:space="preserve">A History of Apologetics. </w:t>
      </w:r>
      <w:r w:rsidRPr="005D1120">
        <w:rPr>
          <w:noProof/>
          <w:sz w:val="24"/>
          <w:szCs w:val="24"/>
        </w:rPr>
        <w:t>Eugene: Wipf and Stock, pp. 35,36.</w:t>
      </w:r>
    </w:p>
    <w:p w:rsidR="00DE5929" w:rsidRPr="005D1120" w:rsidRDefault="00DE5929" w:rsidP="00DE5929">
      <w:pPr>
        <w:pStyle w:val="Bibliography"/>
        <w:rPr>
          <w:noProof/>
          <w:sz w:val="24"/>
          <w:szCs w:val="24"/>
        </w:rPr>
      </w:pPr>
      <w:r w:rsidRPr="005D1120">
        <w:rPr>
          <w:noProof/>
          <w:sz w:val="24"/>
          <w:szCs w:val="24"/>
        </w:rPr>
        <w:t xml:space="preserve">Foster, P., 2007. The Epistle to Diognetus. In: P. Foster, ed. </w:t>
      </w:r>
      <w:r w:rsidRPr="005D1120">
        <w:rPr>
          <w:i/>
          <w:iCs/>
          <w:noProof/>
          <w:sz w:val="24"/>
          <w:szCs w:val="24"/>
        </w:rPr>
        <w:t xml:space="preserve">The Writings of the Apostolic Fathers. </w:t>
      </w:r>
      <w:r w:rsidRPr="005D1120">
        <w:rPr>
          <w:noProof/>
          <w:sz w:val="24"/>
          <w:szCs w:val="24"/>
        </w:rPr>
        <w:t>London: T&amp;T Clark, pp. 147-156.</w:t>
      </w:r>
    </w:p>
    <w:p w:rsidR="00DE5929" w:rsidRPr="005D1120" w:rsidRDefault="00DE5929" w:rsidP="00DE5929">
      <w:pPr>
        <w:pStyle w:val="Bibliography"/>
        <w:rPr>
          <w:noProof/>
          <w:sz w:val="24"/>
          <w:szCs w:val="24"/>
        </w:rPr>
      </w:pPr>
      <w:r w:rsidRPr="005D1120">
        <w:rPr>
          <w:noProof/>
          <w:sz w:val="24"/>
          <w:szCs w:val="24"/>
        </w:rPr>
        <w:lastRenderedPageBreak/>
        <w:t xml:space="preserve">Haykin, M., 2011. Sharing the Truth: The Letter to Diognetus. In: </w:t>
      </w:r>
      <w:r w:rsidRPr="005D1120">
        <w:rPr>
          <w:i/>
          <w:iCs/>
          <w:noProof/>
          <w:sz w:val="24"/>
          <w:szCs w:val="24"/>
        </w:rPr>
        <w:t xml:space="preserve">Rediscovering the Church Fathers. </w:t>
      </w:r>
      <w:r w:rsidRPr="005D1120">
        <w:rPr>
          <w:noProof/>
          <w:sz w:val="24"/>
          <w:szCs w:val="24"/>
        </w:rPr>
        <w:t>Wheaton: Crossway, pp. 49-68.</w:t>
      </w:r>
    </w:p>
    <w:p w:rsidR="00DE5929" w:rsidRPr="005D1120" w:rsidRDefault="00DE5929" w:rsidP="00DE5929">
      <w:pPr>
        <w:pStyle w:val="Bibliography"/>
        <w:rPr>
          <w:noProof/>
          <w:sz w:val="24"/>
          <w:szCs w:val="24"/>
        </w:rPr>
      </w:pPr>
      <w:r w:rsidRPr="005D1120">
        <w:rPr>
          <w:noProof/>
          <w:sz w:val="24"/>
          <w:szCs w:val="24"/>
        </w:rPr>
        <w:t xml:space="preserve">Hollon, B., 2005. Is the Epistle to Diognetus an apology? A Rhetorical Analysis. </w:t>
      </w:r>
      <w:r w:rsidRPr="005D1120">
        <w:rPr>
          <w:i/>
          <w:iCs/>
          <w:noProof/>
          <w:sz w:val="24"/>
          <w:szCs w:val="24"/>
        </w:rPr>
        <w:t xml:space="preserve">Journal of Communication &amp; Religion, </w:t>
      </w:r>
      <w:r w:rsidRPr="005D1120">
        <w:rPr>
          <w:noProof/>
          <w:sz w:val="24"/>
          <w:szCs w:val="24"/>
        </w:rPr>
        <w:t>29(1), pp. 127-146.</w:t>
      </w:r>
    </w:p>
    <w:p w:rsidR="00DE5929" w:rsidRPr="005D1120" w:rsidRDefault="00DE5929" w:rsidP="00DE5929">
      <w:pPr>
        <w:pStyle w:val="Bibliography"/>
        <w:rPr>
          <w:noProof/>
          <w:sz w:val="24"/>
          <w:szCs w:val="24"/>
        </w:rPr>
      </w:pPr>
      <w:r w:rsidRPr="005D1120">
        <w:rPr>
          <w:noProof/>
          <w:sz w:val="24"/>
          <w:szCs w:val="24"/>
        </w:rPr>
        <w:t xml:space="preserve">Holmes, M., 2007. Polycarp of Smyrna, Epistle to the Philippians. In: P. Foster, ed. </w:t>
      </w:r>
      <w:r w:rsidRPr="005D1120">
        <w:rPr>
          <w:i/>
          <w:iCs/>
          <w:noProof/>
          <w:sz w:val="24"/>
          <w:szCs w:val="24"/>
        </w:rPr>
        <w:t xml:space="preserve">The Writings of the Apostolic Fathers. </w:t>
      </w:r>
      <w:r w:rsidRPr="005D1120">
        <w:rPr>
          <w:noProof/>
          <w:sz w:val="24"/>
          <w:szCs w:val="24"/>
        </w:rPr>
        <w:t>London: T&amp;T Clark, pp. 108-125.</w:t>
      </w:r>
    </w:p>
    <w:p w:rsidR="00DE5929" w:rsidRPr="005D1120" w:rsidRDefault="00DE5929" w:rsidP="00DE5929">
      <w:pPr>
        <w:pStyle w:val="Bibliography"/>
        <w:rPr>
          <w:noProof/>
          <w:sz w:val="24"/>
          <w:szCs w:val="24"/>
        </w:rPr>
      </w:pPr>
      <w:r w:rsidRPr="005D1120">
        <w:rPr>
          <w:noProof/>
          <w:sz w:val="24"/>
          <w:szCs w:val="24"/>
        </w:rPr>
        <w:t xml:space="preserve">Jefford, C., 1996. The Letter to Diognetus. In: </w:t>
      </w:r>
      <w:r w:rsidRPr="005D1120">
        <w:rPr>
          <w:i/>
          <w:iCs/>
          <w:noProof/>
          <w:sz w:val="24"/>
          <w:szCs w:val="24"/>
        </w:rPr>
        <w:t xml:space="preserve">Reading the Apostolic Fathers. </w:t>
      </w:r>
      <w:r w:rsidRPr="005D1120">
        <w:rPr>
          <w:noProof/>
          <w:sz w:val="24"/>
          <w:szCs w:val="24"/>
        </w:rPr>
        <w:t>Peabody: Hendrickson, pp. 159-169.</w:t>
      </w:r>
    </w:p>
    <w:p w:rsidR="00DE5929" w:rsidRPr="005D1120" w:rsidRDefault="00DE5929" w:rsidP="00DE5929">
      <w:pPr>
        <w:pStyle w:val="Bibliography"/>
        <w:rPr>
          <w:noProof/>
          <w:sz w:val="24"/>
          <w:szCs w:val="24"/>
        </w:rPr>
      </w:pPr>
      <w:r w:rsidRPr="005D1120">
        <w:rPr>
          <w:noProof/>
          <w:sz w:val="24"/>
          <w:szCs w:val="24"/>
        </w:rPr>
        <w:t xml:space="preserve">Lienhard, J., 1970. The Christology of the Epistle to Diognetus. </w:t>
      </w:r>
      <w:r w:rsidRPr="005D1120">
        <w:rPr>
          <w:i/>
          <w:iCs/>
          <w:noProof/>
          <w:sz w:val="24"/>
          <w:szCs w:val="24"/>
        </w:rPr>
        <w:t xml:space="preserve">Vigiliae Christianae, </w:t>
      </w:r>
      <w:r w:rsidRPr="005D1120">
        <w:rPr>
          <w:noProof/>
          <w:sz w:val="24"/>
          <w:szCs w:val="24"/>
        </w:rPr>
        <w:t>24(4), pp. 280-289.</w:t>
      </w:r>
    </w:p>
    <w:p w:rsidR="00DE5929" w:rsidRPr="005D1120" w:rsidRDefault="00DE5929" w:rsidP="00DE5929">
      <w:pPr>
        <w:pStyle w:val="Bibliography"/>
        <w:rPr>
          <w:noProof/>
          <w:sz w:val="24"/>
          <w:szCs w:val="24"/>
        </w:rPr>
      </w:pPr>
      <w:r w:rsidRPr="005D1120">
        <w:rPr>
          <w:noProof/>
          <w:sz w:val="24"/>
          <w:szCs w:val="24"/>
        </w:rPr>
        <w:t xml:space="preserve">Meecham, H., 1943. The Theology of the Epistle to Diognetus. </w:t>
      </w:r>
      <w:r w:rsidRPr="005D1120">
        <w:rPr>
          <w:i/>
          <w:iCs/>
          <w:noProof/>
          <w:sz w:val="24"/>
          <w:szCs w:val="24"/>
        </w:rPr>
        <w:t xml:space="preserve">The Expository Times, </w:t>
      </w:r>
      <w:r w:rsidRPr="005D1120">
        <w:rPr>
          <w:noProof/>
          <w:sz w:val="24"/>
          <w:szCs w:val="24"/>
        </w:rPr>
        <w:t>54(4), pp. 97-101.</w:t>
      </w:r>
    </w:p>
    <w:p w:rsidR="00DE5929" w:rsidRPr="005D1120" w:rsidRDefault="00DE5929" w:rsidP="00DE5929">
      <w:pPr>
        <w:pStyle w:val="Bibliography"/>
        <w:rPr>
          <w:noProof/>
          <w:sz w:val="24"/>
          <w:szCs w:val="24"/>
        </w:rPr>
      </w:pPr>
      <w:r w:rsidRPr="005D1120">
        <w:rPr>
          <w:noProof/>
          <w:sz w:val="24"/>
          <w:szCs w:val="24"/>
        </w:rPr>
        <w:t xml:space="preserve">Meecham, H., 1949. </w:t>
      </w:r>
      <w:r w:rsidRPr="005D1120">
        <w:rPr>
          <w:i/>
          <w:iCs/>
          <w:noProof/>
          <w:sz w:val="24"/>
          <w:szCs w:val="24"/>
        </w:rPr>
        <w:t xml:space="preserve">The Epistle to Diognetus: The Greek Text. </w:t>
      </w:r>
      <w:r w:rsidRPr="005D1120">
        <w:rPr>
          <w:noProof/>
          <w:sz w:val="24"/>
          <w:szCs w:val="24"/>
        </w:rPr>
        <w:t>Manchester: Manchester University Press.</w:t>
      </w:r>
    </w:p>
    <w:p w:rsidR="00DE5929" w:rsidRPr="005D1120" w:rsidRDefault="00DE5929" w:rsidP="00DE5929">
      <w:pPr>
        <w:pStyle w:val="Bibliography"/>
        <w:rPr>
          <w:noProof/>
          <w:sz w:val="24"/>
          <w:szCs w:val="24"/>
        </w:rPr>
      </w:pPr>
      <w:r w:rsidRPr="005D1120">
        <w:rPr>
          <w:noProof/>
          <w:sz w:val="24"/>
          <w:szCs w:val="24"/>
        </w:rPr>
        <w:t xml:space="preserve">Thierry, J., 1966. The Logos as teacher in Ad Diognetum XI,1. </w:t>
      </w:r>
      <w:r w:rsidRPr="005D1120">
        <w:rPr>
          <w:i/>
          <w:iCs/>
          <w:noProof/>
          <w:sz w:val="24"/>
          <w:szCs w:val="24"/>
        </w:rPr>
        <w:t xml:space="preserve">Vigiliae Christianae, </w:t>
      </w:r>
      <w:r w:rsidRPr="005D1120">
        <w:rPr>
          <w:noProof/>
          <w:sz w:val="24"/>
          <w:szCs w:val="24"/>
        </w:rPr>
        <w:t>20(3), pp. 146-149.</w:t>
      </w:r>
    </w:p>
    <w:p w:rsidR="00DE5929" w:rsidRPr="005D1120" w:rsidRDefault="00DE5929" w:rsidP="00DE5929">
      <w:pPr>
        <w:jc w:val="both"/>
        <w:rPr>
          <w:rFonts w:asciiTheme="minorHAnsi" w:hAnsiTheme="minorHAnsi" w:cstheme="minorHAnsi"/>
          <w:b/>
          <w:szCs w:val="24"/>
        </w:rPr>
      </w:pPr>
      <w:r w:rsidRPr="005D1120">
        <w:rPr>
          <w:rFonts w:asciiTheme="minorHAnsi" w:hAnsiTheme="minorHAnsi" w:cstheme="minorHAnsi"/>
          <w:b/>
          <w:szCs w:val="24"/>
        </w:rPr>
        <w:fldChar w:fldCharType="end"/>
      </w:r>
      <w:r>
        <w:rPr>
          <w:rFonts w:asciiTheme="minorHAnsi" w:hAnsiTheme="minorHAnsi" w:cstheme="minorHAnsi"/>
          <w:b/>
          <w:szCs w:val="24"/>
        </w:rPr>
        <w:t>Assignment 2</w:t>
      </w:r>
      <w:r w:rsidRPr="005D1120">
        <w:rPr>
          <w:rFonts w:asciiTheme="minorHAnsi" w:hAnsiTheme="minorHAnsi" w:cstheme="minorHAnsi"/>
          <w:b/>
          <w:szCs w:val="24"/>
        </w:rPr>
        <w:t xml:space="preserve"> Guidelines:</w:t>
      </w:r>
    </w:p>
    <w:p w:rsidR="00DE5929" w:rsidRPr="005D1120" w:rsidRDefault="00DE5929" w:rsidP="00DE5929">
      <w:pPr>
        <w:jc w:val="both"/>
        <w:rPr>
          <w:rFonts w:asciiTheme="minorHAnsi" w:hAnsiTheme="minorHAnsi" w:cstheme="minorHAnsi"/>
          <w:szCs w:val="24"/>
        </w:rPr>
      </w:pPr>
      <w:r w:rsidRPr="005D1120">
        <w:rPr>
          <w:rFonts w:asciiTheme="minorHAnsi" w:hAnsiTheme="minorHAnsi" w:cstheme="minorHAnsi"/>
          <w:szCs w:val="24"/>
        </w:rPr>
        <w:t>Issues to consider in your assignment may include but are not restricted to the following:</w:t>
      </w:r>
    </w:p>
    <w:p w:rsidR="00DE5929" w:rsidRPr="005D1120" w:rsidRDefault="00DE5929" w:rsidP="00DE5929">
      <w:pPr>
        <w:pStyle w:val="ListParagraph"/>
        <w:numPr>
          <w:ilvl w:val="0"/>
          <w:numId w:val="2"/>
        </w:numPr>
        <w:jc w:val="both"/>
        <w:rPr>
          <w:rFonts w:asciiTheme="minorHAnsi" w:hAnsiTheme="minorHAnsi" w:cstheme="minorHAnsi"/>
          <w:sz w:val="24"/>
          <w:szCs w:val="24"/>
        </w:rPr>
      </w:pPr>
      <w:r w:rsidRPr="005D1120">
        <w:rPr>
          <w:rFonts w:asciiTheme="minorHAnsi" w:hAnsiTheme="minorHAnsi" w:cstheme="minorHAnsi"/>
          <w:sz w:val="24"/>
          <w:szCs w:val="24"/>
        </w:rPr>
        <w:t>Briefly sketch the background to the letter, setting it in context</w:t>
      </w:r>
    </w:p>
    <w:p w:rsidR="00DE5929" w:rsidRPr="005D1120" w:rsidRDefault="00DE5929" w:rsidP="00DE5929">
      <w:pPr>
        <w:pStyle w:val="ListParagraph"/>
        <w:numPr>
          <w:ilvl w:val="0"/>
          <w:numId w:val="2"/>
        </w:numPr>
        <w:jc w:val="both"/>
        <w:rPr>
          <w:rFonts w:asciiTheme="minorHAnsi" w:hAnsiTheme="minorHAnsi" w:cstheme="minorHAnsi"/>
          <w:sz w:val="24"/>
          <w:szCs w:val="24"/>
        </w:rPr>
      </w:pPr>
      <w:r w:rsidRPr="005D1120">
        <w:rPr>
          <w:rFonts w:asciiTheme="minorHAnsi" w:hAnsiTheme="minorHAnsi" w:cstheme="minorHAnsi"/>
          <w:sz w:val="24"/>
          <w:szCs w:val="24"/>
        </w:rPr>
        <w:t>Discuss the challenges that Diognetus faced in the culture of his day</w:t>
      </w:r>
    </w:p>
    <w:p w:rsidR="00DE5929" w:rsidRPr="005D1120" w:rsidRDefault="00DE5929" w:rsidP="00DE5929">
      <w:pPr>
        <w:pStyle w:val="ListParagraph"/>
        <w:numPr>
          <w:ilvl w:val="0"/>
          <w:numId w:val="2"/>
        </w:numPr>
        <w:jc w:val="both"/>
        <w:rPr>
          <w:rFonts w:asciiTheme="minorHAnsi" w:hAnsiTheme="minorHAnsi" w:cstheme="minorHAnsi"/>
          <w:sz w:val="24"/>
          <w:szCs w:val="24"/>
        </w:rPr>
      </w:pPr>
      <w:r w:rsidRPr="005D1120">
        <w:rPr>
          <w:rFonts w:asciiTheme="minorHAnsi" w:hAnsiTheme="minorHAnsi" w:cstheme="minorHAnsi"/>
          <w:sz w:val="24"/>
          <w:szCs w:val="24"/>
        </w:rPr>
        <w:t>Consider the arguments that this letter suggests can be made in response to these challenges</w:t>
      </w:r>
    </w:p>
    <w:p w:rsidR="00DE5929" w:rsidRDefault="00DE5929" w:rsidP="00DE5929">
      <w:pPr>
        <w:jc w:val="both"/>
        <w:rPr>
          <w:rFonts w:asciiTheme="minorHAnsi" w:hAnsiTheme="minorHAnsi" w:cstheme="minorHAnsi"/>
          <w:b/>
          <w:szCs w:val="24"/>
        </w:rPr>
      </w:pPr>
    </w:p>
    <w:p w:rsidR="00DE5929" w:rsidRDefault="00DE5929" w:rsidP="00DE5929">
      <w:pPr>
        <w:jc w:val="both"/>
        <w:rPr>
          <w:rFonts w:asciiTheme="minorHAnsi" w:hAnsiTheme="minorHAnsi" w:cstheme="minorHAnsi"/>
          <w:b/>
          <w:szCs w:val="24"/>
        </w:rPr>
      </w:pPr>
    </w:p>
    <w:p w:rsidR="00DE5929" w:rsidRPr="00067133" w:rsidRDefault="00DE5929" w:rsidP="00DE5929">
      <w:pPr>
        <w:jc w:val="both"/>
        <w:rPr>
          <w:rFonts w:asciiTheme="minorHAnsi" w:hAnsiTheme="minorHAnsi" w:cstheme="minorHAnsi"/>
          <w:b/>
          <w:szCs w:val="24"/>
        </w:rPr>
      </w:pPr>
      <w:r w:rsidRPr="00067133">
        <w:rPr>
          <w:rFonts w:asciiTheme="minorHAnsi" w:hAnsiTheme="minorHAnsi" w:cstheme="minorHAnsi"/>
          <w:b/>
          <w:szCs w:val="24"/>
        </w:rPr>
        <w:t>General Guidelines</w:t>
      </w:r>
    </w:p>
    <w:p w:rsidR="00DE5929" w:rsidRPr="00067133" w:rsidRDefault="00DE5929" w:rsidP="00DE5929">
      <w:pPr>
        <w:jc w:val="both"/>
        <w:rPr>
          <w:rFonts w:asciiTheme="minorHAnsi" w:hAnsiTheme="minorHAnsi" w:cstheme="minorHAnsi"/>
          <w:szCs w:val="24"/>
        </w:rPr>
      </w:pPr>
      <w:r w:rsidRPr="00067133">
        <w:rPr>
          <w:rFonts w:asciiTheme="minorHAnsi" w:hAnsiTheme="minorHAnsi" w:cstheme="minorHAnsi"/>
          <w:b/>
          <w:szCs w:val="24"/>
        </w:rPr>
        <w:t xml:space="preserve">Length - </w:t>
      </w:r>
      <w:r w:rsidRPr="00067133">
        <w:rPr>
          <w:rFonts w:asciiTheme="minorHAnsi" w:hAnsiTheme="minorHAnsi" w:cstheme="minorHAnsi"/>
          <w:szCs w:val="24"/>
        </w:rPr>
        <w:t xml:space="preserve">Your assignment should comprise </w:t>
      </w:r>
      <w:r w:rsidRPr="00067133">
        <w:rPr>
          <w:rFonts w:asciiTheme="minorHAnsi" w:hAnsiTheme="minorHAnsi" w:cstheme="minorHAnsi"/>
          <w:szCs w:val="24"/>
          <w:u w:val="single"/>
        </w:rPr>
        <w:t>2,000 WORDS</w:t>
      </w:r>
      <w:r w:rsidRPr="00067133">
        <w:rPr>
          <w:rFonts w:asciiTheme="minorHAnsi" w:hAnsiTheme="minorHAnsi" w:cstheme="minorHAnsi"/>
          <w:b/>
          <w:szCs w:val="24"/>
        </w:rPr>
        <w:t>.</w:t>
      </w:r>
      <w:r>
        <w:rPr>
          <w:rFonts w:asciiTheme="minorHAnsi" w:hAnsiTheme="minorHAnsi" w:cstheme="minorHAnsi"/>
          <w:b/>
          <w:szCs w:val="24"/>
        </w:rPr>
        <w:t xml:space="preserve"> </w:t>
      </w:r>
      <w:r w:rsidRPr="00067133">
        <w:rPr>
          <w:rFonts w:asciiTheme="minorHAnsi" w:hAnsiTheme="minorHAnsi" w:cstheme="minorHAnsi"/>
          <w:szCs w:val="24"/>
        </w:rPr>
        <w:t>This figure does not include title, sub-headings, bibliography or footnotes. (An allowance of 10% above this total will be permitted). An excessive word count will be penalised by 5 marks per 1000 words excess (e.g. for a 1000-word assignment, 5 marks deducted for 1101-2100 words, for 2000 word assignment, 5 marks for 2201-3200). You are advised not to submit work that falls short of the required length.</w:t>
      </w:r>
    </w:p>
    <w:p w:rsidR="00DE5929" w:rsidRPr="00067133" w:rsidRDefault="00DE5929" w:rsidP="00DE5929">
      <w:pPr>
        <w:jc w:val="both"/>
        <w:rPr>
          <w:rFonts w:asciiTheme="minorHAnsi" w:hAnsiTheme="minorHAnsi" w:cstheme="minorHAnsi"/>
          <w:szCs w:val="24"/>
        </w:rPr>
      </w:pPr>
      <w:r w:rsidRPr="00067133">
        <w:rPr>
          <w:rFonts w:asciiTheme="minorHAnsi" w:hAnsiTheme="minorHAnsi" w:cstheme="minorHAnsi"/>
          <w:szCs w:val="24"/>
        </w:rPr>
        <w:t xml:space="preserve">Permissible word count excludes student’s name, title of module and assignment, headings, references in brackets to sources in the bibliography - e.g. (Smith, 1997, p.14), bibliography, graphs, tables, maps, diagrams, captions, appendices and footnotes. Quotations inserted into </w:t>
      </w:r>
      <w:r w:rsidRPr="00067133">
        <w:rPr>
          <w:rFonts w:asciiTheme="minorHAnsi" w:hAnsiTheme="minorHAnsi" w:cstheme="minorHAnsi"/>
          <w:szCs w:val="24"/>
        </w:rPr>
        <w:lastRenderedPageBreak/>
        <w:t>the text contribute to the word count. Biblical references in the text contribute to the word count.</w:t>
      </w:r>
    </w:p>
    <w:p w:rsidR="00DE5929" w:rsidRPr="00067133" w:rsidRDefault="00DE5929" w:rsidP="00DE5929">
      <w:pPr>
        <w:jc w:val="both"/>
        <w:rPr>
          <w:rFonts w:asciiTheme="minorHAnsi" w:hAnsiTheme="minorHAnsi" w:cstheme="minorHAnsi"/>
          <w:b/>
          <w:szCs w:val="24"/>
        </w:rPr>
      </w:pPr>
      <w:r w:rsidRPr="00067133">
        <w:rPr>
          <w:rFonts w:asciiTheme="minorHAnsi" w:hAnsiTheme="minorHAnsi" w:cstheme="minorHAnsi"/>
          <w:b/>
          <w:szCs w:val="24"/>
        </w:rPr>
        <w:t>You must state the word count as the first line of your essay.</w:t>
      </w:r>
    </w:p>
    <w:p w:rsidR="00DE5929" w:rsidRPr="00067133" w:rsidRDefault="00DE5929" w:rsidP="00DE5929">
      <w:pPr>
        <w:jc w:val="both"/>
        <w:rPr>
          <w:rFonts w:asciiTheme="minorHAnsi" w:hAnsiTheme="minorHAnsi" w:cstheme="minorHAnsi"/>
          <w:b/>
          <w:szCs w:val="24"/>
        </w:rPr>
      </w:pPr>
      <w:r w:rsidRPr="00067133">
        <w:rPr>
          <w:rFonts w:asciiTheme="minorHAnsi" w:hAnsiTheme="minorHAnsi" w:cstheme="minorHAnsi"/>
          <w:b/>
          <w:szCs w:val="24"/>
        </w:rPr>
        <w:t xml:space="preserve">You must include your anonymous assignment or ‘J’ number in the header of each page of your essay. </w:t>
      </w:r>
    </w:p>
    <w:p w:rsidR="00DE5929" w:rsidRPr="00067133" w:rsidRDefault="00DE5929" w:rsidP="00DE5929">
      <w:pPr>
        <w:jc w:val="both"/>
        <w:rPr>
          <w:rFonts w:asciiTheme="minorHAnsi" w:hAnsiTheme="minorHAnsi" w:cstheme="minorHAnsi"/>
          <w:b/>
          <w:szCs w:val="24"/>
        </w:rPr>
      </w:pPr>
      <w:r w:rsidRPr="00067133">
        <w:rPr>
          <w:rFonts w:asciiTheme="minorHAnsi" w:hAnsiTheme="minorHAnsi" w:cstheme="minorHAnsi"/>
          <w:b/>
          <w:szCs w:val="24"/>
        </w:rPr>
        <w:t xml:space="preserve">Weighting - </w:t>
      </w:r>
      <w:r w:rsidRPr="00067133">
        <w:rPr>
          <w:rFonts w:asciiTheme="minorHAnsi" w:hAnsiTheme="minorHAnsi" w:cstheme="minorHAnsi"/>
          <w:szCs w:val="24"/>
        </w:rPr>
        <w:t xml:space="preserve">Your assignment will count for 100 % of the marks for the module. </w:t>
      </w:r>
    </w:p>
    <w:p w:rsidR="00DE5929" w:rsidRPr="00067133" w:rsidRDefault="00DE5929" w:rsidP="00DE5929">
      <w:pPr>
        <w:jc w:val="both"/>
        <w:rPr>
          <w:rFonts w:asciiTheme="minorHAnsi" w:hAnsiTheme="minorHAnsi" w:cstheme="minorHAnsi"/>
          <w:szCs w:val="24"/>
        </w:rPr>
      </w:pPr>
      <w:r w:rsidRPr="00067133">
        <w:rPr>
          <w:rFonts w:asciiTheme="minorHAnsi" w:hAnsiTheme="minorHAnsi" w:cstheme="minorHAnsi"/>
          <w:b/>
          <w:szCs w:val="24"/>
        </w:rPr>
        <w:t xml:space="preserve">Format - </w:t>
      </w:r>
      <w:r w:rsidRPr="00067133">
        <w:rPr>
          <w:rFonts w:asciiTheme="minorHAnsi" w:hAnsiTheme="minorHAnsi" w:cstheme="minorHAnsi"/>
          <w:szCs w:val="24"/>
        </w:rPr>
        <w:t>Your assignment must be typed, using 1.5 or double-line spacing and on single sides of the paper. Use font size 12. Margins must not be less than 20mm.</w:t>
      </w:r>
    </w:p>
    <w:p w:rsidR="00DE5929" w:rsidRPr="00067133" w:rsidRDefault="00DE5929" w:rsidP="00DE5929">
      <w:pPr>
        <w:jc w:val="both"/>
        <w:rPr>
          <w:rFonts w:asciiTheme="minorHAnsi" w:hAnsiTheme="minorHAnsi" w:cstheme="minorHAnsi"/>
          <w:b/>
          <w:szCs w:val="24"/>
        </w:rPr>
      </w:pPr>
      <w:r w:rsidRPr="00067133">
        <w:rPr>
          <w:rFonts w:asciiTheme="minorHAnsi" w:hAnsiTheme="minorHAnsi" w:cstheme="minorHAnsi"/>
          <w:b/>
          <w:szCs w:val="24"/>
        </w:rPr>
        <w:t>Academic Integrity</w:t>
      </w:r>
      <w:r w:rsidRPr="00067133">
        <w:rPr>
          <w:rFonts w:asciiTheme="minorHAnsi" w:hAnsiTheme="minorHAnsi" w:cstheme="minorHAnsi"/>
          <w:szCs w:val="24"/>
        </w:rPr>
        <w:t xml:space="preserve"> – Students are expected to adhere to the principles of academic integrity and fair play in assessment and do nothing that has the potential to gain an unfair advantage in assessment. The University’s Academic Integrity policy is found here - </w:t>
      </w:r>
      <w:hyperlink r:id="rId7" w:history="1">
        <w:r w:rsidRPr="00067133">
          <w:rPr>
            <w:rStyle w:val="Hyperlink"/>
            <w:rFonts w:asciiTheme="minorHAnsi" w:hAnsiTheme="minorHAnsi" w:cstheme="minorHAnsi"/>
            <w:szCs w:val="24"/>
          </w:rPr>
          <w:t>https://portal.chester.ac.uk/aqss/Pages/aqss-academic-integrity.aspx</w:t>
        </w:r>
      </w:hyperlink>
      <w:r w:rsidRPr="00067133">
        <w:rPr>
          <w:rFonts w:asciiTheme="minorHAnsi" w:hAnsiTheme="minorHAnsi" w:cstheme="minorHAnsi"/>
          <w:szCs w:val="24"/>
        </w:rPr>
        <w:t xml:space="preserve">  </w:t>
      </w:r>
    </w:p>
    <w:p w:rsidR="00DE5929" w:rsidRPr="00067133" w:rsidRDefault="00DE5929" w:rsidP="00DE5929">
      <w:pPr>
        <w:jc w:val="both"/>
        <w:rPr>
          <w:rFonts w:asciiTheme="minorHAnsi" w:hAnsiTheme="minorHAnsi" w:cstheme="minorHAnsi"/>
          <w:szCs w:val="24"/>
        </w:rPr>
      </w:pPr>
      <w:r w:rsidRPr="00067133">
        <w:rPr>
          <w:rFonts w:asciiTheme="minorHAnsi" w:hAnsiTheme="minorHAnsi" w:cstheme="minorHAnsi"/>
          <w:b/>
          <w:bCs/>
          <w:szCs w:val="24"/>
        </w:rPr>
        <w:t xml:space="preserve">References, Foot notes &amp; Endnotes – </w:t>
      </w:r>
      <w:r w:rsidRPr="00067133">
        <w:rPr>
          <w:rFonts w:asciiTheme="minorHAnsi" w:hAnsiTheme="minorHAnsi" w:cstheme="minorHAnsi"/>
          <w:szCs w:val="24"/>
        </w:rPr>
        <w:t>References are very important, they indicate the extent of your reading and research. Citations are placed in the text using the author-date or ‘Harvard’ system. The full bibliographic detail appears in the bibliography at the end of the essay. Footnotes (or endnotes) are not used for bibliographic detail but only used, if absolutely necessary, to comment briefly on the text or provide further information.</w:t>
      </w:r>
      <w:r>
        <w:rPr>
          <w:rFonts w:asciiTheme="minorHAnsi" w:hAnsiTheme="minorHAnsi" w:cstheme="minorHAnsi"/>
          <w:szCs w:val="24"/>
        </w:rPr>
        <w:t xml:space="preserve"> </w:t>
      </w:r>
      <w:r w:rsidRPr="00067133">
        <w:rPr>
          <w:rFonts w:asciiTheme="minorHAnsi" w:hAnsiTheme="minorHAnsi" w:cstheme="minorHAnsi"/>
          <w:szCs w:val="24"/>
        </w:rPr>
        <w:t>A lengthy and impressive bibliography is of no use if, in the body of your assignment, there is no evidence that you have actually consulted the sources listed. Quotations (from primary and secondary sources) should not be multiplied beyond necessity.</w:t>
      </w:r>
    </w:p>
    <w:p w:rsidR="00DE5929" w:rsidRDefault="00DE5929" w:rsidP="00DE5929">
      <w:pPr>
        <w:jc w:val="both"/>
        <w:rPr>
          <w:rFonts w:asciiTheme="minorHAnsi" w:hAnsiTheme="minorHAnsi" w:cstheme="minorHAnsi"/>
          <w:szCs w:val="24"/>
        </w:rPr>
      </w:pPr>
      <w:r w:rsidRPr="00067133">
        <w:rPr>
          <w:rFonts w:asciiTheme="minorHAnsi" w:hAnsiTheme="minorHAnsi" w:cstheme="minorHAnsi"/>
          <w:b/>
          <w:szCs w:val="24"/>
        </w:rPr>
        <w:t xml:space="preserve">Marking - </w:t>
      </w:r>
      <w:r w:rsidRPr="00067133">
        <w:rPr>
          <w:rFonts w:asciiTheme="minorHAnsi" w:hAnsiTheme="minorHAnsi" w:cstheme="minorHAnsi"/>
          <w:szCs w:val="24"/>
        </w:rPr>
        <w:t xml:space="preserve">A provisional mark and marker’s comments will be indicated on your script, which will be returned no later than 4 weeks after the assignment deadline. The final mark will be agreed by an Assessment Board of the University of Chester. </w:t>
      </w:r>
    </w:p>
    <w:p w:rsidR="008C6D5C" w:rsidRDefault="00DE5929">
      <w:bookmarkStart w:id="0" w:name="_GoBack"/>
      <w:bookmarkEnd w:id="0"/>
    </w:p>
    <w:sectPr w:rsidR="008C6D5C" w:rsidSect="00C9388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820F9"/>
    <w:multiLevelType w:val="hybridMultilevel"/>
    <w:tmpl w:val="63FE66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2C3D32"/>
    <w:multiLevelType w:val="hybridMultilevel"/>
    <w:tmpl w:val="AD80BD7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29"/>
    <w:rsid w:val="004106F1"/>
    <w:rsid w:val="00732B72"/>
    <w:rsid w:val="00C93887"/>
    <w:rsid w:val="00DE5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A51302"/>
  <w14:defaultImageDpi w14:val="32767"/>
  <w15:chartTrackingRefBased/>
  <w15:docId w15:val="{8AFC9D17-846A-684A-B893-87DD01CC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5929"/>
    <w:pPr>
      <w:spacing w:after="160" w:line="259" w:lineRule="auto"/>
    </w:pPr>
    <w:rPr>
      <w:rFonts w:ascii="Bookman Old Style" w:hAnsi="Bookman Old Styl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929"/>
    <w:rPr>
      <w:color w:val="0000FF"/>
      <w:u w:val="single"/>
    </w:rPr>
  </w:style>
  <w:style w:type="paragraph" w:styleId="ListParagraph">
    <w:name w:val="List Paragraph"/>
    <w:basedOn w:val="Normal"/>
    <w:uiPriority w:val="34"/>
    <w:qFormat/>
    <w:rsid w:val="00DE5929"/>
    <w:pPr>
      <w:spacing w:after="200" w:line="276" w:lineRule="auto"/>
      <w:ind w:left="720"/>
      <w:contextualSpacing/>
    </w:pPr>
    <w:rPr>
      <w:rFonts w:ascii="Calibri" w:eastAsia="Calibri" w:hAnsi="Calibri" w:cs="Times New Roman"/>
      <w:sz w:val="22"/>
      <w:szCs w:val="22"/>
    </w:rPr>
  </w:style>
  <w:style w:type="paragraph" w:styleId="Bibliography">
    <w:name w:val="Bibliography"/>
    <w:basedOn w:val="Normal"/>
    <w:next w:val="Normal"/>
    <w:uiPriority w:val="37"/>
    <w:unhideWhenUsed/>
    <w:rsid w:val="00DE5929"/>
    <w:pPr>
      <w:spacing w:after="200" w:line="276" w:lineRule="auto"/>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rtal.chester.ac.uk/aqss/Pages/aqss-academic-integrity.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rtal.chester.ac.uk/registryservices/Pages/students-docs.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
  <b:Source>
    <b:Tag>JTL70</b:Tag>
    <b:SourceType>JournalArticle</b:SourceType>
    <b:Guid>{217E662E-47EE-45E4-8A78-6259FE2FEC17}</b:Guid>
    <b:Title>The Christology of the Epistle to Diognetus</b:Title>
    <b:Year>1970</b:Year>
    <b:Author>
      <b:Author>
        <b:NameList>
          <b:Person>
            <b:Last>Lienhard</b:Last>
            <b:First>JT</b:First>
          </b:Person>
        </b:NameList>
      </b:Author>
    </b:Author>
    <b:JournalName>Vigiliae Christianae</b:JournalName>
    <b:Pages>280-289</b:Pages>
    <b:Volume>24</b:Volume>
    <b:Issue>4</b:Issue>
    <b:RefOrder>1</b:RefOrder>
  </b:Source>
  <b:Source>
    <b:Tag>Mic07</b:Tag>
    <b:SourceType>BookSection</b:SourceType>
    <b:Guid>{45F647DA-8D06-4ECE-92CB-AB9A13660018}</b:Guid>
    <b:Author>
      <b:Author>
        <b:NameList>
          <b:Person>
            <b:Last>Holmes</b:Last>
            <b:First>M</b:First>
          </b:Person>
        </b:NameList>
      </b:Author>
      <b:Editor>
        <b:NameList>
          <b:Person>
            <b:Last>Foster</b:Last>
            <b:First>Paul</b:First>
          </b:Person>
        </b:NameList>
      </b:Editor>
    </b:Author>
    <b:Title>Polycarp of Smyrna, Epistle to the Philippians</b:Title>
    <b:BookTitle>The Writings of the Apostolic Fathers</b:BookTitle>
    <b:Year>2007</b:Year>
    <b:Pages>108-125</b:Pages>
    <b:City>London</b:City>
    <b:Publisher>T&amp;T Clark</b:Publisher>
    <b:RefOrder>2</b:RefOrder>
  </b:Source>
  <b:Source>
    <b:Tag>Jef96</b:Tag>
    <b:SourceType>BookSection</b:SourceType>
    <b:Guid>{63ED7771-E83B-4A14-8E12-A1BF429A6E58}</b:Guid>
    <b:Author>
      <b:Author>
        <b:NameList>
          <b:Person>
            <b:Last>Jefford</b:Last>
            <b:First>C</b:First>
          </b:Person>
        </b:NameList>
      </b:Author>
    </b:Author>
    <b:Title>The Letter to Diognetus</b:Title>
    <b:Year>1996</b:Year>
    <b:City>Peabody</b:City>
    <b:Publisher>Hendrickson</b:Publisher>
    <b:BookTitle>Reading the Apostolic Fathers</b:BookTitle>
    <b:Pages>159-169</b:Pages>
    <b:RefOrder>3</b:RefOrder>
  </b:Source>
  <b:Source>
    <b:Tag>PFo07</b:Tag>
    <b:SourceType>BookSection</b:SourceType>
    <b:Guid>{15D452A7-EBD3-40EA-8857-D0B908984698}</b:Guid>
    <b:Title>The Epistle to Diognetus</b:Title>
    <b:Year>2007</b:Year>
    <b:Pages>147-156</b:Pages>
    <b:Author>
      <b:Author>
        <b:NameList>
          <b:Person>
            <b:Last>Foster</b:Last>
            <b:First>P</b:First>
          </b:Person>
        </b:NameList>
      </b:Author>
      <b:Editor>
        <b:NameList>
          <b:Person>
            <b:Last>Foster</b:Last>
            <b:First>P</b:First>
          </b:Person>
        </b:NameList>
      </b:Editor>
    </b:Author>
    <b:BookTitle>The Writings of the Apostolic Fathers</b:BookTitle>
    <b:City>London</b:City>
    <b:Publisher>T&amp;T Clark</b:Publisher>
    <b:RefOrder>4</b:RefOrder>
  </b:Source>
  <b:Source>
    <b:Tag>HGM49</b:Tag>
    <b:SourceType>Book</b:SourceType>
    <b:Guid>{9B626B21-7216-4194-A410-CE9A46F4197E}</b:Guid>
    <b:Title>The Epistle to Diognetus: The Greek Text</b:Title>
    <b:Year>1949</b:Year>
    <b:City>Manchester</b:City>
    <b:Publisher>Manchester University Press</b:Publisher>
    <b:Author>
      <b:Author>
        <b:NameList>
          <b:Person>
            <b:Last>Meecham</b:Last>
            <b:First>HG</b:First>
          </b:Person>
        </b:NameList>
      </b:Author>
    </b:Author>
    <b:RefOrder>5</b:RefOrder>
  </b:Source>
  <b:Source>
    <b:Tag>HGM43</b:Tag>
    <b:SourceType>JournalArticle</b:SourceType>
    <b:Guid>{A1056121-D8EA-470B-86C3-3AF3F24405B6}</b:Guid>
    <b:Title>The Theology of the Epistle to Diognetus</b:Title>
    <b:Year>1943</b:Year>
    <b:Author>
      <b:Author>
        <b:NameList>
          <b:Person>
            <b:Last>Meecham</b:Last>
            <b:First>HG</b:First>
          </b:Person>
        </b:NameList>
      </b:Author>
    </b:Author>
    <b:JournalName>The Expository Times</b:JournalName>
    <b:Pages>97-101</b:Pages>
    <b:Volume>54</b:Volume>
    <b:Issue>4</b:Issue>
    <b:RefOrder>6</b:RefOrder>
  </b:Source>
  <b:Source>
    <b:Tag>Bry05</b:Tag>
    <b:SourceType>JournalArticle</b:SourceType>
    <b:Guid>{ACCD9A4C-48F3-49AD-9933-495A8FBB0F3E}</b:Guid>
    <b:Author>
      <b:Author>
        <b:NameList>
          <b:Person>
            <b:Last>Hollon</b:Last>
            <b:First>BC</b:First>
          </b:Person>
        </b:NameList>
      </b:Author>
    </b:Author>
    <b:Title>Is the Epistle to Diognetus an apology? A Rhetorical Analysis</b:Title>
    <b:JournalName>Journal of Communication &amp; Religion</b:JournalName>
    <b:Year>2005</b:Year>
    <b:Pages>127-146</b:Pages>
    <b:Volume>29</b:Volume>
    <b:Issue>1</b:Issue>
    <b:RefOrder>7</b:RefOrder>
  </b:Source>
  <b:Source>
    <b:Tag>Chr12</b:Tag>
    <b:SourceType>JournalArticle</b:SourceType>
    <b:Guid>{E44DB60F-95B4-4B5D-85CF-7A4CFB65AF9A}</b:Guid>
    <b:Title>Christianity and the World in a Letter to Diognetus: Inferences for Contemporary Ecclesial Experience</b:Title>
    <b:JournalName>Phronema</b:JournalName>
    <b:Year>2012</b:Year>
    <b:Pages>29-50</b:Pages>
    <b:Volume>27</b:Volume>
    <b:Issue>1</b:Issue>
    <b:Author>
      <b:Author>
        <b:NameList>
          <b:Person>
            <b:Last>Costache</b:Last>
            <b:First>D</b:First>
          </b:Person>
        </b:NameList>
      </b:Author>
    </b:Author>
    <b:RefOrder>8</b:RefOrder>
  </b:Source>
  <b:Source>
    <b:Tag>Dom47</b:Tag>
    <b:SourceType>JournalArticle</b:SourceType>
    <b:Guid>{DD9FAC84-B0A1-4227-8A14-29BE2DDED8EA}</b:Guid>
    <b:Author>
      <b:Author>
        <b:NameList>
          <b:Person>
            <b:Last>Thierry</b:Last>
            <b:First>JJ</b:First>
          </b:Person>
        </b:NameList>
      </b:Author>
    </b:Author>
    <b:Title>The Logos as teacher in Ad Diognetum XI,1</b:Title>
    <b:JournalName>Vigiliae Christianae</b:JournalName>
    <b:Year>1966</b:Year>
    <b:Pages>146-149</b:Pages>
    <b:Volume>20</b:Volume>
    <b:Issue>3</b:Issue>
    <b:RefOrder>9</b:RefOrder>
  </b:Source>
  <b:Source>
    <b:Tag>MAG11</b:Tag>
    <b:SourceType>BookSection</b:SourceType>
    <b:Guid>{9835A9CE-F33D-461C-BD67-0B8E32A3284B}</b:Guid>
    <b:Title>Sharing the Truth: The Letter to Diognetus</b:Title>
    <b:Year>2011</b:Year>
    <b:Pages>49-68</b:Pages>
    <b:Author>
      <b:Author>
        <b:NameList>
          <b:Person>
            <b:Last>Haykin</b:Last>
            <b:First>MAG</b:First>
          </b:Person>
        </b:NameList>
      </b:Author>
    </b:Author>
    <b:BookTitle>Rediscovering the Church Fathers</b:BookTitle>
    <b:City>Wheaton</b:City>
    <b:Publisher>Crossway</b:Publisher>
    <b:RefOrder>10</b:RefOrder>
  </b:Source>
  <b:Source>
    <b:Tag>Ave</b:Tag>
    <b:SourceType>BookSection</b:SourceType>
    <b:Guid>{2DB7F589-6A58-4C85-9CA5-483F5903AF3D}</b:Guid>
    <b:Author>
      <b:Author>
        <b:NameList>
          <b:Person>
            <b:Last>Dulles</b:Last>
            <b:First>Avery</b:First>
            <b:Middle>Cardinal</b:Middle>
          </b:Person>
        </b:NameList>
      </b:Author>
    </b:Author>
    <b:BookTitle>A History of Apologetics</b:BookTitle>
    <b:Pages>35,36</b:Pages>
    <b:City>Eugene</b:City>
    <b:Publisher>Wipf and Stock</b:Publisher>
    <b:Year>1999</b:Year>
    <b:RefOrder>11</b:RefOrder>
  </b:Source>
  <b:Source>
    <b:Tag>Pol84</b:Tag>
    <b:SourceType>BookSection</b:SourceType>
    <b:Guid>{11563249-B8C9-4A57-901C-A19CD972F797}</b:Guid>
    <b:Author>
      <b:Author>
        <b:NameList>
          <b:Person>
            <b:Last>Polycarp</b:Last>
          </b:Person>
        </b:NameList>
      </b:Author>
      <b:Editor>
        <b:NameList>
          <b:Person>
            <b:Last>Donaldson</b:Last>
            <b:First>Alexander</b:First>
            <b:Middle>Roberts &amp; James</b:Middle>
          </b:Person>
        </b:NameList>
      </b:Editor>
    </b:Author>
    <b:Title>Epistle to the Philippians</b:Title>
    <b:Year>1884</b:Year>
    <b:City>Grand Rapids</b:City>
    <b:Publisher>Eerdmans</b:Publisher>
    <b:BookTitle>The Ante-Nicene Fathers</b:BookTitle>
    <b:Pages>31-36</b:Pages>
    <b:RefOrder>1</b:RefOrder>
  </b:Source>
  <b:Source>
    <b:Tag>Placeholder1</b:Tag>
    <b:SourceType>BookSection</b:SourceType>
    <b:Guid>{A48B708B-7FBD-49BF-8015-EA0D7DD20617}</b:Guid>
    <b:Author>
      <b:Author>
        <b:NameList>
          <b:Person>
            <b:Last>Holmes</b:Last>
            <b:First>Michael</b:First>
          </b:Person>
        </b:NameList>
      </b:Author>
      <b:Editor>
        <b:NameList>
          <b:Person>
            <b:Last>Foster</b:Last>
            <b:First>Paul</b:First>
          </b:Person>
        </b:NameList>
      </b:Editor>
    </b:Author>
    <b:Title>Polycarp of Smyrna, Epistle to the Philippians</b:Title>
    <b:BookTitle>The Writings of the Apostolic Fathers</b:BookTitle>
    <b:Year>2007</b:Year>
    <b:Pages>108-125</b:Pages>
    <b:City>London</b:City>
    <b:Publisher>T&amp;T Clark</b:Publisher>
    <b:RefOrder>2</b:RefOrder>
  </b:Source>
  <b:Source>
    <b:Tag>Har93</b:Tag>
    <b:SourceType>JournalArticle</b:SourceType>
    <b:Guid>{B2FCDB6E-1C78-4DDF-92AE-FD3D38E622B7}</b:Guid>
    <b:Title>Purity and Danger in Polycarp's Epistle to the Philippians:The SIn of Valens in Social Perspective</b:Title>
    <b:Year>1993</b:Year>
    <b:Pages>229-247</b:Pages>
    <b:Author>
      <b:Author>
        <b:NameList>
          <b:Person>
            <b:Last>Maier</b:Last>
            <b:First>Harry</b:First>
            <b:Middle>O.</b:Middle>
          </b:Person>
        </b:NameList>
      </b:Author>
    </b:Author>
    <b:JournalName>Journal of Early Christian Studies</b:JournalName>
    <b:Volume>1</b:Volume>
    <b:Issue>3</b:Issue>
    <b:RefOrder>3</b:RefOrder>
  </b:Source>
  <b:Source>
    <b:Tag>Joh95</b:Tag>
    <b:SourceType>BookSection</b:SourceType>
    <b:Guid>{F4158340-5F09-44BA-B1C7-4EECFC4559D2}</b:Guid>
    <b:Year>1995</b:Year>
    <b:Pages>79-82</b:Pages>
    <b:City>Allen</b:City>
    <b:Publisher>Christian Classics</b:Publisher>
    <b:Author>
      <b:Author>
        <b:NameList>
          <b:Person>
            <b:Last>Quasten</b:Last>
            <b:First>Johannes</b:First>
          </b:Person>
        </b:NameList>
      </b:Author>
    </b:Author>
    <b:BookTitle>Patrology Vol.1</b:BookTitle>
    <b:RefOrder>4</b:RefOrder>
  </b:Source>
  <b:Source>
    <b:Tag>Mic071</b:Tag>
    <b:SourceType>Book</b:SourceType>
    <b:Guid>{020C3771-F059-497E-AA4A-67AEB4BF0D3C}</b:Guid>
    <b:Title>The Apostolic Fathers</b:Title>
    <b:Year>2007</b:Year>
    <b:City>Grand Rapids</b:City>
    <b:Publisher>Baker Academic</b:Publisher>
    <b:Author>
      <b:Author>
        <b:NameList>
          <b:Person>
            <b:Last>Holmes</b:Last>
            <b:First>Michael</b:First>
            <b:Middle>W.</b:Middle>
          </b:Person>
        </b:NameList>
      </b:Author>
    </b:Author>
    <b:Edition>3rd</b:Edition>
    <b:RefOrder>5</b:RefOrder>
  </b:Source>
  <b:Source>
    <b:Tag>Placeholder2</b:Tag>
    <b:SourceType>BookSection</b:SourceType>
    <b:Guid>{C2510857-27E3-4473-A603-FC6A0F9A0569}</b:Guid>
    <b:Author>
      <b:Author>
        <b:NameList>
          <b:Person>
            <b:Last>Jefford</b:Last>
            <b:First>Clayton</b:First>
          </b:Person>
        </b:NameList>
      </b:Author>
    </b:Author>
    <b:Title>Chapter 4</b:Title>
    <b:Year>1996</b:Year>
    <b:City>Peabody</b:City>
    <b:Publisher>Hendrickson</b:Publisher>
    <b:BookTitle>Reading the Apostolic Fathers</b:BookTitle>
    <b:Pages>72-83</b:Pages>
    <b:RefOrder>6</b:RefOrder>
  </b:Source>
  <b:Source>
    <b:Tag>CRi53</b:Tag>
    <b:SourceType>BookSection</b:SourceType>
    <b:Guid>{551559F3-B76C-4708-B083-EAF00F207CC2}</b:Guid>
    <b:Title>The Letter of Polycarp,Bishop of Smyrna,to the Philippians</b:Title>
    <b:BookTitle>Early Christian Fathers</b:BookTitle>
    <b:Year>1953</b:Year>
    <b:Pages>121-138</b:Pages>
    <b:City>Philadelphia</b:City>
    <b:Publisher>Westminster Press</b:Publisher>
    <b:Author>
      <b:Editor>
        <b:NameList>
          <b:Person>
            <b:Last>Richardson</b:Last>
            <b:First>C.</b:First>
          </b:Person>
        </b:NameList>
      </b:Editor>
    </b:Author>
    <b:RefOrder>7</b:RefOrder>
  </b:Source>
  <b:Source>
    <b:Tag>Mic06</b:Tag>
    <b:SourceType>JournalArticle</b:SourceType>
    <b:Guid>{8DE582B2-4DD2-4D96-B16B-0B396ED83A9D}</b:Guid>
    <b:Author>
      <b:Author>
        <b:NameList>
          <b:Person>
            <b:Last>Holmes</b:Last>
            <b:First>Michael</b:First>
            <b:Middle>W.</b:Middle>
          </b:Person>
        </b:NameList>
      </b:Author>
    </b:Author>
    <b:Title>Polycarp of Smyrna, Letter to the Philippians</b:Title>
    <b:JournalName>Expository Times</b:JournalName>
    <b:Year>2006</b:Year>
    <b:Pages>53-63</b:Pages>
    <b:Volume>118</b:Volume>
    <b:Issue>2</b:Issue>
    <b:RefOrder>8</b:RefOrder>
  </b:Source>
  <b:Source>
    <b:Tag>Edw94</b:Tag>
    <b:SourceType>Book</b:SourceType>
    <b:Guid>{FB24E6FF-2B9F-454B-832F-C7AF5F8F1BC1}</b:Guid>
    <b:Title>The Fire That Consumes</b:Title>
    <b:Year>1994</b:Year>
    <b:City>Milton Keynes</b:City>
    <b:Publisher>Paternoster</b:Publisher>
    <b:Author>
      <b:Author>
        <b:NameList>
          <b:Person>
            <b:Last>Fudge</b:Last>
            <b:First>Edward</b:First>
          </b:Person>
        </b:NameList>
      </b:Author>
    </b:Author>
    <b:RefOrder>1</b:RefOrder>
  </b:Source>
  <b:Source>
    <b:Tag>Edw00</b:Tag>
    <b:SourceType>Book</b:SourceType>
    <b:Guid>{63BE170A-0065-47E8-9E2F-91813253D17D}</b:Guid>
    <b:Author>
      <b:Author>
        <b:Corporate>Edward Fudge &amp; Ropbert Peterson</b:Corporate>
      </b:Author>
    </b:Author>
    <b:Title>Two Views of Hell - A Biblical &amp; theological Dialogue</b:Title>
    <b:Year>2000</b:Year>
    <b:City>Downers Grove</b:City>
    <b:Publisher>Inter Varsity Press</b:Publisher>
    <b:RefOrder>2</b:RefOrder>
  </b:Source>
  <b:Source>
    <b:Tag>Chr09</b:Tag>
    <b:SourceType>Book</b:SourceType>
    <b:Guid>{2BBAF7DA-F9AB-4A08-ACC5-1370A35A0A00}</b:Guid>
    <b:Author>
      <b:Author>
        <b:Corporate>Christopher Morgan and Robert Peterson</b:Corporate>
      </b:Author>
    </b:Author>
    <b:Title>Hell Under Fire</b:Title>
    <b:Year>2009</b:Year>
    <b:City>Grand Rapids</b:City>
    <b:Publisher>Zondervan</b:Publisher>
    <b:RefOrder>3</b:RefOrder>
  </b:Source>
  <b:Source>
    <b:Tag>Jam97</b:Tag>
    <b:SourceType>JournalArticle</b:SourceType>
    <b:Guid>{2EA60443-3177-4F74-AE0D-5B16BAC94B0C}</b:Guid>
    <b:Title>Evangelical Annihilationism in Review</b:Title>
    <b:Year>1997</b:Year>
    <b:Author>
      <b:Author>
        <b:NameList>
          <b:Person>
            <b:Last>Packer</b:Last>
            <b:First>James</b:First>
          </b:Person>
        </b:NameList>
      </b:Author>
    </b:Author>
    <b:JournalName>Reformation &amp; Revival</b:JournalName>
    <b:Pages>37-51</b:Pages>
    <b:Volume>6</b:Volume>
    <b:Issue>2</b:Issue>
    <b:RefOrder>4</b:RefOrder>
  </b:Source>
  <b:Source>
    <b:Tag>Dav951</b:Tag>
    <b:SourceType>Book</b:SourceType>
    <b:Guid>{A6129295-2BA4-4CEF-9447-C940B1FD94AE}</b:Guid>
    <b:Title>The Battle for Hell</b:Title>
    <b:Year>1995</b:Year>
    <b:Author>
      <b:Author>
        <b:NameList>
          <b:Person>
            <b:Last>Moore</b:Last>
            <b:First>David</b:First>
            <b:Middle>George</b:Middle>
          </b:Person>
        </b:NameList>
      </b:Author>
    </b:Author>
    <b:Publisher>University Press of America</b:Publisher>
    <b:RefOrder>5</b:RefOrder>
  </b:Source>
  <b:Source>
    <b:Tag>Rob94</b:Tag>
    <b:SourceType>JournalArticle</b:SourceType>
    <b:Guid>{ACAEBEB4-9D73-4B3D-B6EE-9C071D3F14B0}</b:Guid>
    <b:Title>A Traditionalist Response To John Stott’s Arguments For Annihilationism </b:Title>
    <b:Year>1994</b:Year>
    <b:Author>
      <b:Author>
        <b:NameList>
          <b:Person>
            <b:Last>Peterson</b:Last>
            <b:First>Robert</b:First>
          </b:Person>
        </b:NameList>
      </b:Author>
    </b:Author>
    <b:JournalName>Journal of the Evangelical Theological Society</b:JournalName>
    <b:Pages>553-568</b:Pages>
    <b:Volume>37</b:Volume>
    <b:Issue>4</b:Issue>
    <b:RefOrder>6</b:RefOrder>
  </b:Source>
  <b:Source>
    <b:Tag>Gle07</b:Tag>
    <b:SourceType>JournalArticle</b:SourceType>
    <b:Guid>{2B1041C6-3A7B-4205-8B25-6242C2313A07}</b:Guid>
    <b:Author>
      <b:Author>
        <b:NameList>
          <b:Person>
            <b:Last>Peoples</b:Last>
            <b:First>Glenn</b:First>
          </b:Person>
        </b:NameList>
      </b:Author>
    </b:Author>
    <b:Title>Fallacies in the Annihilationism Debate: A Critique of Robert Peterson and Other Traditionalist Scholarship</b:Title>
    <b:JournalName>Journal of the Evangelical Theological Society</b:JournalName>
    <b:Year>2007</b:Year>
    <b:Pages>329-347</b:Pages>
    <b:Volume>50</b:Volume>
    <b:Issue>2</b:Issue>
    <b:RefOrder>7</b:RefOrder>
  </b:Source>
  <b:Source>
    <b:Tag>Rob07</b:Tag>
    <b:SourceType>JournalArticle</b:SourceType>
    <b:Guid>{3ACD05B6-2B5F-4C45-B3FD-F73C384E2DC0}</b:Guid>
    <b:Author>
      <b:Author>
        <b:NameList>
          <b:Person>
            <b:Last>Peterson</b:Last>
            <b:First>Robert</b:First>
          </b:Person>
        </b:NameList>
      </b:Author>
    </b:Author>
    <b:Title>Fallacies in the Annihilationism Debate? A Response to Glenn Peoples</b:Title>
    <b:JournalName>Journal of The Evangelical Theological Society</b:JournalName>
    <b:Year>2007</b:Year>
    <b:Pages>349-355</b:Pages>
    <b:Volume>50</b:Volume>
    <b:Issue>2</b:Issue>
    <b:RefOrder>8</b:RefOrder>
  </b:Source>
  <b:Source>
    <b:Tag>Sim94</b:Tag>
    <b:SourceType>JournalArticle</b:SourceType>
    <b:Guid>{1CA77250-F316-4886-A723-B63B78895776}</b:Guid>
    <b:Author>
      <b:Author>
        <b:NameList>
          <b:Person>
            <b:Last>Chan</b:Last>
            <b:First>Simon</b:First>
          </b:Person>
        </b:NameList>
      </b:Author>
    </b:Author>
    <b:Title>The Logic of Hell: A Response to Annihilationism</b:Title>
    <b:JournalName>Evangelical Review of Theology</b:JournalName>
    <b:Year>1994</b:Year>
    <b:Pages>20-32</b:Pages>
    <b:Volume>18</b:Volume>
    <b:Issue>1</b:Issue>
    <b:RefOrder>9</b:RefOrder>
  </b:Source>
  <b:Source>
    <b:Tag>And06</b:Tag>
    <b:SourceType>JournalArticle</b:SourceType>
    <b:Guid>{1481FF38-BB25-4C33-9ACD-14ABAD66DC81}</b:Guid>
    <b:Author>
      <b:Author>
        <b:NameList>
          <b:Person>
            <b:Last>Saville</b:Last>
            <b:First>Andy</b:First>
          </b:Person>
        </b:NameList>
      </b:Author>
    </b:Author>
    <b:Title>Arguing with Annihilationism: an Assessment of the Doctrinal Arguments for Annihilationism</b:Title>
    <b:JournalName>Scottish Bulletin of Evangelical Theology</b:JournalName>
    <b:Year>2006</b:Year>
    <b:Pages>65-90</b:Pages>
    <b:Volume>24</b:Volume>
    <b:Issue>1</b:Issue>
    <b:RefOrder>10</b:RefOrder>
  </b:Source>
  <b:Source>
    <b:Tag>Col03</b:Tag>
    <b:SourceType>JournalArticle</b:SourceType>
    <b:Guid>{A9FB9BF9-8820-42CC-8247-E05CC6AB17B3}</b:Guid>
    <b:Author>
      <b:Author>
        <b:NameList>
          <b:Person>
            <b:Last>Sedgwick</b:Last>
            <b:First>Colin</b:First>
          </b:Person>
        </b:NameList>
      </b:Author>
    </b:Author>
    <b:Title>Confessions of a Would-Be Annihilationalist</b:Title>
    <b:JournalName>Evangel</b:JournalName>
    <b:Year>2003</b:Year>
    <b:Pages>11-21</b:Pages>
    <b:Volume>21</b:Volume>
    <b:Issue>1</b:Issue>
    <b:RefOrder>11</b:RefOrder>
  </b:Source>
  <b:Source>
    <b:Tag>Ger92</b:Tag>
    <b:SourceType>JournalArticle</b:SourceType>
    <b:Guid>{04C55B9C-080A-4861-926A-8FE070AB64A4}</b:Guid>
    <b:Author>
      <b:Author>
        <b:NameList>
          <b:Person>
            <b:Last>Bray</b:Last>
            <b:First>Gerald</b:First>
          </b:Person>
        </b:NameList>
      </b:Author>
    </b:Author>
    <b:Title>Hell: Eternal Punishment or Total Annihilation?</b:Title>
    <b:JournalName>Evangel</b:JournalName>
    <b:Year>1992</b:Year>
    <b:Pages>19-24</b:Pages>
    <b:Volume>10</b:Volume>
    <b:Issue>2</b:Issue>
    <b:RefOrder>12</b:RefOrder>
  </b:Source>
  <b:Source>
    <b:Tag>Cam92</b:Tag>
    <b:SourceType>Book</b:SourceType>
    <b:Guid>{A86A4763-7F16-4CAA-B3D1-338C34689C3B}</b:Guid>
    <b:Author>
      <b:Author>
        <b:NameList>
          <b:Person>
            <b:Last>Cameron</b:Last>
            <b:First>Nigel</b:First>
            <b:Middle>M De S</b:Middle>
          </b:Person>
        </b:NameList>
      </b:Author>
    </b:Author>
    <b:Title>Universalism and the Doctrine of Hell</b:Title>
    <b:Year>1992</b:Year>
    <b:City>Grand Rapid</b:City>
    <b:Publisher>Baker Book House</b:Publisher>
    <b:RefOrder>13</b:RefOrder>
  </b:Source>
</b:Sources>
</file>

<file path=customXml/itemProps1.xml><?xml version="1.0" encoding="utf-8"?>
<ds:datastoreItem xmlns:ds="http://schemas.openxmlformats.org/officeDocument/2006/customXml" ds:itemID="{6190120E-5288-F449-98AC-DEA06E6E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6492</Characters>
  <Application>Microsoft Office Word</Application>
  <DocSecurity>0</DocSecurity>
  <Lines>54</Lines>
  <Paragraphs>15</Paragraphs>
  <ScaleCrop>false</ScaleCrop>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HAZLETT</dc:creator>
  <cp:keywords/>
  <dc:description/>
  <cp:lastModifiedBy>CHRISTOPHER HAZLETT</cp:lastModifiedBy>
  <cp:revision>1</cp:revision>
  <dcterms:created xsi:type="dcterms:W3CDTF">2018-04-26T11:23:00Z</dcterms:created>
  <dcterms:modified xsi:type="dcterms:W3CDTF">2018-04-26T11:24:00Z</dcterms:modified>
</cp:coreProperties>
</file>