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2029" w14:textId="3E56582D" w:rsidR="002A7AE1" w:rsidRPr="002A7AE1" w:rsidRDefault="002A7AE1" w:rsidP="002A7AE1">
      <w:pPr>
        <w:rPr>
          <w:b/>
          <w:sz w:val="22"/>
          <w:szCs w:val="22"/>
        </w:rPr>
      </w:pPr>
      <w:r>
        <w:rPr>
          <w:b/>
          <w:sz w:val="22"/>
          <w:szCs w:val="22"/>
        </w:rPr>
        <w:t xml:space="preserve">Paper must include at </w:t>
      </w:r>
      <w:r w:rsidRPr="002A7AE1">
        <w:rPr>
          <w:b/>
          <w:sz w:val="22"/>
          <w:szCs w:val="22"/>
          <w:u w:val="single"/>
        </w:rPr>
        <w:t xml:space="preserve">least </w:t>
      </w:r>
      <w:r>
        <w:rPr>
          <w:b/>
          <w:sz w:val="22"/>
          <w:szCs w:val="22"/>
          <w:u w:val="single"/>
        </w:rPr>
        <w:t>8</w:t>
      </w:r>
      <w:r w:rsidRPr="002A7AE1">
        <w:rPr>
          <w:b/>
          <w:sz w:val="22"/>
          <w:szCs w:val="22"/>
          <w:u w:val="single"/>
        </w:rPr>
        <w:t xml:space="preserve"> references</w:t>
      </w:r>
      <w:r w:rsidRPr="002A7AE1">
        <w:rPr>
          <w:b/>
          <w:sz w:val="22"/>
          <w:szCs w:val="22"/>
        </w:rPr>
        <w:t xml:space="preserve"> </w:t>
      </w:r>
    </w:p>
    <w:p w14:paraId="225051AD" w14:textId="77777777" w:rsidR="002A7AE1" w:rsidRPr="002A7AE1" w:rsidRDefault="002A7AE1" w:rsidP="002A7AE1">
      <w:pPr>
        <w:rPr>
          <w:sz w:val="22"/>
          <w:szCs w:val="22"/>
        </w:rPr>
      </w:pPr>
    </w:p>
    <w:p w14:paraId="43D1B15C" w14:textId="28C08450" w:rsidR="002A7AE1" w:rsidRPr="002A7AE1" w:rsidRDefault="002A7AE1" w:rsidP="002A7AE1">
      <w:pPr>
        <w:rPr>
          <w:sz w:val="22"/>
          <w:szCs w:val="22"/>
        </w:rPr>
      </w:pPr>
      <w:r w:rsidRPr="002A7AE1">
        <w:rPr>
          <w:b/>
          <w:color w:val="FF0000"/>
          <w:sz w:val="22"/>
          <w:szCs w:val="22"/>
        </w:rPr>
        <w:t>Mandatory Reference</w:t>
      </w:r>
      <w:r w:rsidRPr="002A7AE1">
        <w:rPr>
          <w:b/>
          <w:sz w:val="22"/>
          <w:szCs w:val="22"/>
        </w:rPr>
        <w:t>:</w:t>
      </w:r>
      <w:r w:rsidRPr="002A7AE1">
        <w:rPr>
          <w:sz w:val="22"/>
          <w:szCs w:val="22"/>
        </w:rPr>
        <w:t xml:space="preserve"> </w:t>
      </w:r>
      <w:r w:rsidRPr="002A7AE1">
        <w:rPr>
          <w:sz w:val="22"/>
          <w:szCs w:val="22"/>
        </w:rPr>
        <w:t>Spiro, H. T. (1996). Finance for the Nonfinancial Manager. New York: J. Wiley.</w:t>
      </w:r>
    </w:p>
    <w:p w14:paraId="2DF5A65D" w14:textId="7CA0B817" w:rsidR="002A7AE1" w:rsidRDefault="002A7AE1" w:rsidP="002A7AE1">
      <w:pPr>
        <w:rPr>
          <w:sz w:val="22"/>
          <w:szCs w:val="22"/>
        </w:rPr>
      </w:pPr>
    </w:p>
    <w:p w14:paraId="3CC3520D" w14:textId="36FC791B" w:rsidR="002A7AE1" w:rsidRPr="002A7AE1" w:rsidRDefault="002A7AE1" w:rsidP="002A7AE1">
      <w:pPr>
        <w:rPr>
          <w:sz w:val="22"/>
          <w:szCs w:val="22"/>
        </w:rPr>
      </w:pPr>
      <w:r>
        <w:rPr>
          <w:sz w:val="22"/>
          <w:szCs w:val="22"/>
        </w:rPr>
        <w:t xml:space="preserve">In addition to the </w:t>
      </w:r>
      <w:r w:rsidRPr="002A7AE1">
        <w:rPr>
          <w:color w:val="FF0000"/>
          <w:sz w:val="22"/>
          <w:szCs w:val="22"/>
        </w:rPr>
        <w:t>mandatory reference listed above</w:t>
      </w:r>
      <w:r>
        <w:rPr>
          <w:sz w:val="22"/>
          <w:szCs w:val="22"/>
        </w:rPr>
        <w:t>, there must be a least 7 other academic approved references used in the paper. Four must be academic resources (peer-reviewed preferred) and the final three can also be academic resources or other</w:t>
      </w:r>
      <w:bookmarkStart w:id="0" w:name="_GoBack"/>
      <w:bookmarkEnd w:id="0"/>
      <w:r>
        <w:rPr>
          <w:sz w:val="22"/>
          <w:szCs w:val="22"/>
        </w:rPr>
        <w:t xml:space="preserve"> internet resources from the list below. </w:t>
      </w:r>
    </w:p>
    <w:p w14:paraId="34BC597E" w14:textId="77777777" w:rsidR="002A7AE1" w:rsidRDefault="002A7AE1" w:rsidP="002A7AE1">
      <w:pPr>
        <w:pStyle w:val="Heading4"/>
        <w:tabs>
          <w:tab w:val="clear" w:pos="-720"/>
        </w:tabs>
        <w:spacing w:line="240" w:lineRule="auto"/>
        <w:rPr>
          <w:rFonts w:ascii="Times New Roman" w:hAnsi="Times New Roman"/>
          <w:sz w:val="22"/>
          <w:szCs w:val="22"/>
          <w:u w:val="single"/>
        </w:rPr>
      </w:pPr>
    </w:p>
    <w:p w14:paraId="27DBB5A9" w14:textId="43FBFA41" w:rsidR="002A7AE1" w:rsidRDefault="002A7AE1" w:rsidP="002A7AE1">
      <w:pPr>
        <w:pStyle w:val="Heading4"/>
        <w:tabs>
          <w:tab w:val="clear" w:pos="-720"/>
        </w:tabs>
        <w:spacing w:line="240" w:lineRule="auto"/>
        <w:rPr>
          <w:rFonts w:ascii="Times New Roman" w:hAnsi="Times New Roman"/>
          <w:sz w:val="22"/>
          <w:szCs w:val="22"/>
          <w:u w:val="single"/>
        </w:rPr>
      </w:pPr>
      <w:r>
        <w:rPr>
          <w:rFonts w:ascii="Times New Roman" w:hAnsi="Times New Roman"/>
          <w:sz w:val="22"/>
          <w:szCs w:val="22"/>
          <w:u w:val="single"/>
        </w:rPr>
        <w:t>Internet Resources</w:t>
      </w:r>
    </w:p>
    <w:p w14:paraId="32D4CA7E" w14:textId="77777777" w:rsidR="002A7AE1" w:rsidRDefault="002A7AE1" w:rsidP="002A7AE1">
      <w:pPr>
        <w:rPr>
          <w:b/>
          <w:sz w:val="22"/>
          <w:szCs w:val="22"/>
          <w:u w:val="single"/>
        </w:rPr>
      </w:pPr>
    </w:p>
    <w:p w14:paraId="28692329" w14:textId="77777777" w:rsidR="002A7AE1" w:rsidRDefault="002A7AE1" w:rsidP="002A7AE1">
      <w:pPr>
        <w:rPr>
          <w:sz w:val="22"/>
          <w:szCs w:val="22"/>
        </w:rPr>
      </w:pPr>
      <w:r>
        <w:rPr>
          <w:sz w:val="22"/>
          <w:szCs w:val="22"/>
        </w:rPr>
        <w:t>California Department of Finance</w:t>
      </w:r>
    </w:p>
    <w:p w14:paraId="64769823" w14:textId="77777777" w:rsidR="002A7AE1" w:rsidRDefault="002A7AE1" w:rsidP="002A7AE1">
      <w:pPr>
        <w:rPr>
          <w:sz w:val="22"/>
          <w:szCs w:val="22"/>
          <w:lang w:val="fr-FR"/>
        </w:rPr>
      </w:pPr>
      <w:r>
        <w:rPr>
          <w:color w:val="0000FF"/>
          <w:sz w:val="22"/>
          <w:szCs w:val="22"/>
          <w:u w:val="single"/>
          <w:lang w:val="fr-FR"/>
        </w:rPr>
        <w:t>http://www.dof.ca.gov</w:t>
      </w:r>
    </w:p>
    <w:p w14:paraId="34B7520E" w14:textId="77777777" w:rsidR="002A7AE1" w:rsidRDefault="002A7AE1" w:rsidP="002A7AE1">
      <w:pPr>
        <w:pStyle w:val="BodyText2"/>
        <w:tabs>
          <w:tab w:val="clear" w:pos="-720"/>
        </w:tabs>
        <w:spacing w:line="240" w:lineRule="auto"/>
        <w:ind w:left="720"/>
        <w:rPr>
          <w:rFonts w:ascii="Times New Roman" w:hAnsi="Times New Roman"/>
          <w:szCs w:val="22"/>
        </w:rPr>
      </w:pPr>
      <w:r>
        <w:rPr>
          <w:rFonts w:ascii="Times New Roman" w:hAnsi="Times New Roman"/>
          <w:szCs w:val="22"/>
          <w:lang w:val="fr-FR"/>
        </w:rPr>
        <w:t xml:space="preserve">A </w:t>
      </w:r>
      <w:proofErr w:type="spellStart"/>
      <w:r>
        <w:rPr>
          <w:rFonts w:ascii="Times New Roman" w:hAnsi="Times New Roman"/>
          <w:szCs w:val="22"/>
          <w:lang w:val="fr-FR"/>
        </w:rPr>
        <w:t>valuable</w:t>
      </w:r>
      <w:proofErr w:type="spellEnd"/>
      <w:r>
        <w:rPr>
          <w:rFonts w:ascii="Times New Roman" w:hAnsi="Times New Roman"/>
          <w:szCs w:val="22"/>
          <w:lang w:val="fr-FR"/>
        </w:rPr>
        <w:t xml:space="preserve"> </w:t>
      </w:r>
      <w:proofErr w:type="spellStart"/>
      <w:r>
        <w:rPr>
          <w:rFonts w:ascii="Times New Roman" w:hAnsi="Times New Roman"/>
          <w:szCs w:val="22"/>
          <w:lang w:val="fr-FR"/>
        </w:rPr>
        <w:t>resource</w:t>
      </w:r>
      <w:proofErr w:type="spellEnd"/>
      <w:r>
        <w:rPr>
          <w:rFonts w:ascii="Times New Roman" w:hAnsi="Times New Roman"/>
          <w:szCs w:val="22"/>
          <w:lang w:val="fr-FR"/>
        </w:rPr>
        <w:t xml:space="preserve">.  </w:t>
      </w:r>
      <w:r>
        <w:rPr>
          <w:rFonts w:ascii="Times New Roman" w:hAnsi="Times New Roman"/>
          <w:szCs w:val="22"/>
        </w:rPr>
        <w:t>Contains the state budget summary that requires “Adobe Acrobat Reader” software.  You may download this software from this resource for free and then download any other PDF files.  Also contains numerous other financial, statistical, and economic reports.</w:t>
      </w:r>
    </w:p>
    <w:p w14:paraId="77D3A6AB" w14:textId="77777777" w:rsidR="002A7AE1" w:rsidRDefault="002A7AE1" w:rsidP="002A7AE1">
      <w:pPr>
        <w:rPr>
          <w:sz w:val="22"/>
          <w:szCs w:val="22"/>
        </w:rPr>
      </w:pPr>
    </w:p>
    <w:p w14:paraId="0DADE82F" w14:textId="77777777" w:rsidR="002A7AE1" w:rsidRDefault="002A7AE1" w:rsidP="002A7AE1">
      <w:pPr>
        <w:pStyle w:val="WPDefaults"/>
        <w:tabs>
          <w:tab w:val="clear" w:pos="-720"/>
        </w:tabs>
        <w:spacing w:line="240" w:lineRule="auto"/>
        <w:rPr>
          <w:rFonts w:ascii="Times New Roman" w:hAnsi="Times New Roman"/>
          <w:sz w:val="22"/>
          <w:szCs w:val="22"/>
        </w:rPr>
      </w:pPr>
      <w:r>
        <w:rPr>
          <w:rFonts w:ascii="Times New Roman" w:hAnsi="Times New Roman"/>
          <w:sz w:val="22"/>
          <w:szCs w:val="22"/>
        </w:rPr>
        <w:t>California Legislative Analyst’s Office</w:t>
      </w:r>
    </w:p>
    <w:p w14:paraId="63B10281" w14:textId="77777777" w:rsidR="002A7AE1" w:rsidRDefault="002A7AE1" w:rsidP="002A7AE1">
      <w:pPr>
        <w:pStyle w:val="WPDefaults"/>
        <w:tabs>
          <w:tab w:val="clear" w:pos="-720"/>
        </w:tabs>
        <w:spacing w:line="240" w:lineRule="auto"/>
        <w:rPr>
          <w:rFonts w:ascii="Times New Roman" w:hAnsi="Times New Roman"/>
          <w:sz w:val="22"/>
          <w:szCs w:val="22"/>
        </w:rPr>
      </w:pPr>
      <w:r>
        <w:rPr>
          <w:rFonts w:ascii="Times New Roman" w:hAnsi="Times New Roman"/>
          <w:color w:val="0000FF"/>
          <w:sz w:val="22"/>
          <w:szCs w:val="22"/>
          <w:u w:val="single"/>
        </w:rPr>
        <w:t>http://www.ao.ca.gov</w:t>
      </w:r>
    </w:p>
    <w:p w14:paraId="18B9E7E1" w14:textId="77777777" w:rsidR="002A7AE1" w:rsidRDefault="002A7AE1" w:rsidP="002A7AE1">
      <w:pPr>
        <w:ind w:left="720"/>
        <w:rPr>
          <w:sz w:val="22"/>
          <w:szCs w:val="22"/>
        </w:rPr>
      </w:pPr>
      <w:r>
        <w:rPr>
          <w:sz w:val="22"/>
          <w:szCs w:val="22"/>
        </w:rPr>
        <w:t>Another valuable and nonpartisan resource.  Contains numerous reports analyzing legislation and the budget.</w:t>
      </w:r>
    </w:p>
    <w:p w14:paraId="2F01747D" w14:textId="77777777" w:rsidR="002A7AE1" w:rsidRDefault="002A7AE1" w:rsidP="002A7AE1">
      <w:pPr>
        <w:rPr>
          <w:sz w:val="22"/>
          <w:szCs w:val="22"/>
        </w:rPr>
      </w:pPr>
    </w:p>
    <w:p w14:paraId="65DE9967" w14:textId="77777777" w:rsidR="002A7AE1" w:rsidRDefault="002A7AE1" w:rsidP="002A7AE1">
      <w:pPr>
        <w:rPr>
          <w:sz w:val="22"/>
          <w:szCs w:val="22"/>
          <w:lang w:val="fr-FR"/>
        </w:rPr>
      </w:pPr>
      <w:r>
        <w:rPr>
          <w:sz w:val="22"/>
          <w:szCs w:val="22"/>
          <w:lang w:val="fr-FR"/>
        </w:rPr>
        <w:t>Finance Net</w:t>
      </w:r>
    </w:p>
    <w:p w14:paraId="27AFF4E3" w14:textId="77777777" w:rsidR="002A7AE1" w:rsidRDefault="002A7AE1" w:rsidP="002A7AE1">
      <w:pPr>
        <w:rPr>
          <w:sz w:val="22"/>
          <w:szCs w:val="22"/>
          <w:lang w:val="fr-FR"/>
        </w:rPr>
      </w:pPr>
      <w:r>
        <w:rPr>
          <w:color w:val="0000FF"/>
          <w:sz w:val="22"/>
          <w:szCs w:val="22"/>
          <w:u w:val="single"/>
          <w:lang w:val="fr-FR"/>
        </w:rPr>
        <w:t>http://www.financenet.gov</w:t>
      </w:r>
    </w:p>
    <w:p w14:paraId="24527498" w14:textId="77777777" w:rsidR="002A7AE1" w:rsidRDefault="002A7AE1" w:rsidP="002A7AE1">
      <w:pPr>
        <w:rPr>
          <w:sz w:val="22"/>
          <w:szCs w:val="22"/>
        </w:rPr>
      </w:pPr>
      <w:r>
        <w:rPr>
          <w:sz w:val="22"/>
          <w:szCs w:val="22"/>
        </w:rPr>
        <w:t xml:space="preserve">(For info:  </w:t>
      </w:r>
      <w:r>
        <w:rPr>
          <w:sz w:val="22"/>
          <w:szCs w:val="22"/>
          <w:u w:val="single"/>
        </w:rPr>
        <w:t>info@financenet.gov)</w:t>
      </w:r>
    </w:p>
    <w:p w14:paraId="0A4FB3AE" w14:textId="77777777" w:rsidR="002A7AE1" w:rsidRDefault="002A7AE1" w:rsidP="002A7AE1">
      <w:pPr>
        <w:pStyle w:val="BodyTextIndent"/>
        <w:spacing w:after="0"/>
        <w:ind w:left="720"/>
        <w:rPr>
          <w:sz w:val="22"/>
          <w:szCs w:val="22"/>
        </w:rPr>
      </w:pPr>
      <w:r>
        <w:rPr>
          <w:sz w:val="22"/>
          <w:szCs w:val="22"/>
        </w:rPr>
        <w:t>This internet initiative links people in all Federal agencies; state, local and international communities; professional financial management organizations and private sector support organizations.  It provides a synergistic medium for sharing ideas, information, successes, news, lessons learned, best practices and experiences.</w:t>
      </w:r>
    </w:p>
    <w:p w14:paraId="2EACC020" w14:textId="77777777" w:rsidR="002A7AE1" w:rsidRDefault="002A7AE1" w:rsidP="002A7AE1">
      <w:pPr>
        <w:pStyle w:val="BodyTextIndent"/>
        <w:spacing w:after="0"/>
        <w:ind w:left="0"/>
        <w:rPr>
          <w:sz w:val="22"/>
          <w:szCs w:val="22"/>
        </w:rPr>
      </w:pPr>
    </w:p>
    <w:p w14:paraId="34536205" w14:textId="77777777" w:rsidR="002A7AE1" w:rsidRDefault="002A7AE1" w:rsidP="002A7AE1">
      <w:pPr>
        <w:pStyle w:val="BodyTextIndent"/>
        <w:spacing w:after="0"/>
        <w:ind w:left="0"/>
        <w:rPr>
          <w:sz w:val="22"/>
          <w:szCs w:val="22"/>
        </w:rPr>
      </w:pPr>
      <w:bookmarkStart w:id="1" w:name="_Hlt440707233"/>
      <w:r>
        <w:rPr>
          <w:sz w:val="22"/>
          <w:szCs w:val="22"/>
        </w:rPr>
        <w:t>Congressional Budget Office</w:t>
      </w:r>
    </w:p>
    <w:p w14:paraId="7DE41DD9" w14:textId="77777777" w:rsidR="002A7AE1" w:rsidRDefault="002A7AE1" w:rsidP="002A7AE1">
      <w:pPr>
        <w:pStyle w:val="BodyTextIndent"/>
        <w:spacing w:after="0"/>
        <w:ind w:left="0"/>
        <w:rPr>
          <w:color w:val="0000FF"/>
          <w:sz w:val="22"/>
          <w:szCs w:val="22"/>
        </w:rPr>
      </w:pPr>
      <w:hyperlink r:id="rId4" w:history="1">
        <w:r>
          <w:rPr>
            <w:rStyle w:val="Hyperlink"/>
            <w:sz w:val="22"/>
            <w:szCs w:val="22"/>
          </w:rPr>
          <w:t>h</w:t>
        </w:r>
        <w:bookmarkStart w:id="2" w:name="_Hlt440707236"/>
        <w:r>
          <w:rPr>
            <w:rStyle w:val="Hyperlink"/>
            <w:sz w:val="22"/>
            <w:szCs w:val="22"/>
          </w:rPr>
          <w:t>t</w:t>
        </w:r>
        <w:bookmarkEnd w:id="2"/>
        <w:r>
          <w:rPr>
            <w:rStyle w:val="Hyperlink"/>
            <w:sz w:val="22"/>
            <w:szCs w:val="22"/>
          </w:rPr>
          <w:t>tp://www.cbo.gov</w:t>
        </w:r>
      </w:hyperlink>
      <w:bookmarkEnd w:id="1"/>
    </w:p>
    <w:p w14:paraId="335A0B57" w14:textId="77777777" w:rsidR="002A7AE1" w:rsidRDefault="002A7AE1" w:rsidP="002A7AE1">
      <w:pPr>
        <w:ind w:left="720"/>
        <w:rPr>
          <w:sz w:val="22"/>
          <w:szCs w:val="22"/>
        </w:rPr>
      </w:pPr>
      <w:r>
        <w:rPr>
          <w:sz w:val="22"/>
          <w:szCs w:val="22"/>
        </w:rPr>
        <w:t>This is the CBO’s web page that provides objective, timely, nonpartisan analyses needed for economic and budget decisions to Congress.</w:t>
      </w:r>
    </w:p>
    <w:p w14:paraId="2071C5AD" w14:textId="77777777" w:rsidR="002A7AE1" w:rsidRDefault="002A7AE1" w:rsidP="002A7AE1">
      <w:pPr>
        <w:rPr>
          <w:sz w:val="22"/>
          <w:szCs w:val="22"/>
        </w:rPr>
      </w:pPr>
    </w:p>
    <w:p w14:paraId="47B932BF" w14:textId="77777777" w:rsidR="002A7AE1" w:rsidRDefault="002A7AE1" w:rsidP="002A7AE1">
      <w:pPr>
        <w:rPr>
          <w:sz w:val="22"/>
          <w:szCs w:val="22"/>
        </w:rPr>
      </w:pPr>
      <w:r>
        <w:rPr>
          <w:sz w:val="22"/>
          <w:szCs w:val="22"/>
        </w:rPr>
        <w:t>Economic Report of the President</w:t>
      </w:r>
    </w:p>
    <w:p w14:paraId="26DCAC5E" w14:textId="77777777" w:rsidR="002A7AE1" w:rsidRDefault="002A7AE1" w:rsidP="002A7AE1">
      <w:pPr>
        <w:rPr>
          <w:sz w:val="22"/>
          <w:szCs w:val="22"/>
        </w:rPr>
      </w:pPr>
      <w:hyperlink r:id="rId5" w:history="1">
        <w:r>
          <w:rPr>
            <w:rStyle w:val="Hyperlink"/>
            <w:sz w:val="22"/>
            <w:szCs w:val="22"/>
          </w:rPr>
          <w:t>http://www.access.gpo.gov/eop/</w:t>
        </w:r>
      </w:hyperlink>
    </w:p>
    <w:p w14:paraId="7ACD69F6" w14:textId="77777777" w:rsidR="002A7AE1" w:rsidRDefault="002A7AE1" w:rsidP="002A7AE1">
      <w:pPr>
        <w:ind w:left="720"/>
        <w:rPr>
          <w:sz w:val="22"/>
          <w:szCs w:val="22"/>
        </w:rPr>
      </w:pPr>
      <w:r>
        <w:rPr>
          <w:sz w:val="22"/>
          <w:szCs w:val="22"/>
        </w:rPr>
        <w:t>Provides the Economic report of the President.  You can download the entire report in the PDF format (1995-forward) as well as access the statistical tables.</w:t>
      </w:r>
    </w:p>
    <w:p w14:paraId="3566FE13" w14:textId="77777777" w:rsidR="002A7AE1" w:rsidRDefault="002A7AE1" w:rsidP="002A7AE1">
      <w:pPr>
        <w:rPr>
          <w:sz w:val="22"/>
          <w:szCs w:val="22"/>
        </w:rPr>
      </w:pPr>
    </w:p>
    <w:p w14:paraId="4B2DF48C" w14:textId="77777777" w:rsidR="002A7AE1" w:rsidRDefault="002A7AE1" w:rsidP="002A7AE1">
      <w:pPr>
        <w:rPr>
          <w:sz w:val="22"/>
          <w:szCs w:val="22"/>
        </w:rPr>
      </w:pPr>
      <w:r>
        <w:rPr>
          <w:sz w:val="22"/>
          <w:szCs w:val="22"/>
        </w:rPr>
        <w:t>International City/County Management Association (ICMA)</w:t>
      </w:r>
    </w:p>
    <w:p w14:paraId="3D0B69F0" w14:textId="77777777" w:rsidR="002A7AE1" w:rsidRDefault="002A7AE1" w:rsidP="002A7AE1">
      <w:pPr>
        <w:rPr>
          <w:sz w:val="22"/>
          <w:szCs w:val="22"/>
          <w:u w:val="single"/>
        </w:rPr>
      </w:pPr>
      <w:hyperlink r:id="rId6" w:history="1">
        <w:r>
          <w:rPr>
            <w:rStyle w:val="Hyperlink"/>
            <w:sz w:val="22"/>
            <w:szCs w:val="22"/>
          </w:rPr>
          <w:t>http://www.icma.org</w:t>
        </w:r>
      </w:hyperlink>
    </w:p>
    <w:p w14:paraId="79EBF62C" w14:textId="77777777" w:rsidR="002A7AE1" w:rsidRDefault="002A7AE1" w:rsidP="002A7AE1">
      <w:pPr>
        <w:pStyle w:val="WPDefaults"/>
        <w:tabs>
          <w:tab w:val="clear" w:pos="-720"/>
        </w:tabs>
        <w:spacing w:line="240" w:lineRule="auto"/>
        <w:ind w:left="720"/>
        <w:rPr>
          <w:rFonts w:ascii="Times New Roman" w:hAnsi="Times New Roman"/>
          <w:sz w:val="22"/>
          <w:szCs w:val="22"/>
        </w:rPr>
      </w:pPr>
      <w:r>
        <w:rPr>
          <w:rFonts w:ascii="Times New Roman" w:hAnsi="Times New Roman"/>
          <w:sz w:val="22"/>
          <w:szCs w:val="22"/>
        </w:rPr>
        <w:t>The ICMA is the professional and educational organization representing appointed managers and administrators in local governments throughout the World.  Focuses on local government issues, including fiscal administration.</w:t>
      </w:r>
    </w:p>
    <w:p w14:paraId="6C4FFBF4" w14:textId="77777777" w:rsidR="002A7AE1" w:rsidRDefault="002A7AE1" w:rsidP="002A7AE1">
      <w:pPr>
        <w:pStyle w:val="WPDefaults"/>
        <w:tabs>
          <w:tab w:val="clear" w:pos="-720"/>
        </w:tabs>
        <w:spacing w:line="240" w:lineRule="auto"/>
        <w:ind w:left="720" w:hanging="720"/>
        <w:rPr>
          <w:rFonts w:ascii="Times New Roman" w:hAnsi="Times New Roman"/>
          <w:sz w:val="22"/>
          <w:szCs w:val="22"/>
        </w:rPr>
      </w:pPr>
    </w:p>
    <w:p w14:paraId="5381B726" w14:textId="77777777" w:rsidR="002A7AE1" w:rsidRDefault="002A7AE1" w:rsidP="002A7AE1">
      <w:pPr>
        <w:pStyle w:val="WPDefaults"/>
        <w:tabs>
          <w:tab w:val="clear" w:pos="-720"/>
        </w:tabs>
        <w:spacing w:line="240" w:lineRule="auto"/>
        <w:rPr>
          <w:rFonts w:ascii="Times New Roman" w:hAnsi="Times New Roman"/>
          <w:sz w:val="22"/>
          <w:szCs w:val="22"/>
        </w:rPr>
      </w:pPr>
      <w:r>
        <w:rPr>
          <w:rFonts w:ascii="Times New Roman" w:hAnsi="Times New Roman"/>
          <w:sz w:val="22"/>
          <w:szCs w:val="22"/>
        </w:rPr>
        <w:t>Association for Budgeting and Financial Management (ABFM)</w:t>
      </w:r>
    </w:p>
    <w:p w14:paraId="325C2238" w14:textId="77777777" w:rsidR="002A7AE1" w:rsidRDefault="002A7AE1" w:rsidP="002A7AE1">
      <w:pPr>
        <w:pStyle w:val="WPDefaults"/>
        <w:tabs>
          <w:tab w:val="clear" w:pos="-720"/>
        </w:tabs>
        <w:spacing w:line="240" w:lineRule="auto"/>
        <w:ind w:left="720" w:hanging="720"/>
        <w:rPr>
          <w:rFonts w:ascii="Times New Roman" w:hAnsi="Times New Roman"/>
          <w:sz w:val="22"/>
          <w:szCs w:val="22"/>
        </w:rPr>
      </w:pPr>
      <w:hyperlink r:id="rId7" w:history="1">
        <w:r>
          <w:rPr>
            <w:rStyle w:val="Hyperlink"/>
            <w:rFonts w:ascii="Times New Roman" w:hAnsi="Times New Roman"/>
            <w:sz w:val="22"/>
            <w:szCs w:val="22"/>
          </w:rPr>
          <w:t>http://www.pubaadm.fsu.edu/abfm/</w:t>
        </w:r>
      </w:hyperlink>
    </w:p>
    <w:p w14:paraId="13998A06" w14:textId="77777777" w:rsidR="002A7AE1" w:rsidRDefault="002A7AE1" w:rsidP="002A7AE1">
      <w:pPr>
        <w:pStyle w:val="WPDefaults"/>
        <w:tabs>
          <w:tab w:val="clear" w:pos="-720"/>
        </w:tabs>
        <w:spacing w:line="240" w:lineRule="auto"/>
        <w:ind w:left="720"/>
        <w:rPr>
          <w:rFonts w:ascii="Times New Roman" w:hAnsi="Times New Roman"/>
          <w:sz w:val="22"/>
          <w:szCs w:val="22"/>
        </w:rPr>
      </w:pPr>
      <w:r>
        <w:rPr>
          <w:rFonts w:ascii="Times New Roman" w:hAnsi="Times New Roman"/>
          <w:sz w:val="22"/>
          <w:szCs w:val="22"/>
        </w:rPr>
        <w:t>ABFM is a section under the American Society for Public Administration (ASPA).  It promotes wider recognition of the importance of budgeting and financial management in public policy and management decisions.</w:t>
      </w:r>
    </w:p>
    <w:p w14:paraId="0450CD31" w14:textId="77777777" w:rsidR="002A7AE1" w:rsidRDefault="002A7AE1" w:rsidP="002A7AE1">
      <w:pPr>
        <w:pStyle w:val="WPDefaults"/>
        <w:tabs>
          <w:tab w:val="clear" w:pos="-720"/>
        </w:tabs>
        <w:spacing w:line="240" w:lineRule="auto"/>
        <w:rPr>
          <w:rFonts w:ascii="Times New Roman" w:hAnsi="Times New Roman"/>
          <w:sz w:val="22"/>
          <w:szCs w:val="22"/>
        </w:rPr>
      </w:pPr>
    </w:p>
    <w:p w14:paraId="2ADC8F71" w14:textId="77777777" w:rsidR="002A7AE1" w:rsidRDefault="002A7AE1" w:rsidP="002A7AE1">
      <w:pPr>
        <w:pStyle w:val="WPDefaults"/>
        <w:tabs>
          <w:tab w:val="clear" w:pos="-720"/>
        </w:tabs>
        <w:spacing w:line="240" w:lineRule="auto"/>
        <w:rPr>
          <w:rFonts w:ascii="Times New Roman" w:hAnsi="Times New Roman"/>
          <w:sz w:val="22"/>
          <w:szCs w:val="22"/>
        </w:rPr>
      </w:pPr>
      <w:r>
        <w:rPr>
          <w:rFonts w:ascii="Times New Roman" w:hAnsi="Times New Roman"/>
          <w:sz w:val="22"/>
          <w:szCs w:val="22"/>
        </w:rPr>
        <w:lastRenderedPageBreak/>
        <w:t>Comparative Budgeting and Financial Management</w:t>
      </w:r>
    </w:p>
    <w:p w14:paraId="6A77B631" w14:textId="77777777" w:rsidR="002A7AE1" w:rsidRDefault="002A7AE1" w:rsidP="002A7AE1">
      <w:pPr>
        <w:pStyle w:val="WPDefaults"/>
        <w:tabs>
          <w:tab w:val="clear" w:pos="-720"/>
        </w:tabs>
        <w:spacing w:line="240" w:lineRule="auto"/>
        <w:rPr>
          <w:rFonts w:ascii="Times New Roman" w:hAnsi="Times New Roman"/>
          <w:sz w:val="22"/>
          <w:szCs w:val="22"/>
        </w:rPr>
      </w:pPr>
      <w:hyperlink r:id="rId8" w:history="1">
        <w:r>
          <w:rPr>
            <w:rStyle w:val="Hyperlink"/>
            <w:rFonts w:ascii="Times New Roman" w:hAnsi="Times New Roman"/>
            <w:sz w:val="22"/>
            <w:szCs w:val="22"/>
          </w:rPr>
          <w:t>http://www.oecd.org/puma/mgmtres/budget/</w:t>
        </w:r>
      </w:hyperlink>
    </w:p>
    <w:p w14:paraId="0D957555" w14:textId="77777777" w:rsidR="002A7AE1" w:rsidRDefault="002A7AE1" w:rsidP="002A7AE1">
      <w:pPr>
        <w:pStyle w:val="WPDefaults"/>
        <w:tabs>
          <w:tab w:val="clear" w:pos="-720"/>
        </w:tabs>
        <w:spacing w:line="240" w:lineRule="auto"/>
        <w:ind w:left="720"/>
        <w:rPr>
          <w:rFonts w:ascii="Times New Roman" w:hAnsi="Times New Roman"/>
          <w:sz w:val="22"/>
          <w:szCs w:val="22"/>
        </w:rPr>
      </w:pPr>
      <w:r>
        <w:rPr>
          <w:rFonts w:ascii="Times New Roman" w:hAnsi="Times New Roman"/>
          <w:sz w:val="22"/>
          <w:szCs w:val="22"/>
        </w:rPr>
        <w:t>The Public Management Service (PUMA) reports, analyzes and assesses information on public management developments in OECD Member Countries.</w:t>
      </w:r>
    </w:p>
    <w:p w14:paraId="39C2F733" w14:textId="77777777" w:rsidR="002A7AE1" w:rsidRDefault="002A7AE1" w:rsidP="002A7AE1">
      <w:pPr>
        <w:rPr>
          <w:sz w:val="22"/>
          <w:szCs w:val="22"/>
        </w:rPr>
      </w:pPr>
    </w:p>
    <w:p w14:paraId="079237A6" w14:textId="77777777" w:rsidR="002A7AE1" w:rsidRDefault="002A7AE1" w:rsidP="002A7AE1">
      <w:pPr>
        <w:rPr>
          <w:sz w:val="22"/>
          <w:szCs w:val="22"/>
        </w:rPr>
      </w:pPr>
      <w:r>
        <w:rPr>
          <w:sz w:val="22"/>
          <w:szCs w:val="22"/>
        </w:rPr>
        <w:t>GOVMANAG</w:t>
      </w:r>
    </w:p>
    <w:p w14:paraId="0F6D7FCC" w14:textId="77777777" w:rsidR="002A7AE1" w:rsidRDefault="002A7AE1" w:rsidP="002A7AE1">
      <w:pPr>
        <w:rPr>
          <w:sz w:val="22"/>
          <w:szCs w:val="22"/>
          <w:u w:val="single"/>
        </w:rPr>
      </w:pPr>
      <w:r>
        <w:rPr>
          <w:color w:val="0000FF"/>
          <w:sz w:val="22"/>
          <w:szCs w:val="22"/>
          <w:u w:val="single"/>
        </w:rPr>
        <w:t>listserv@list.nih.gov</w:t>
      </w:r>
    </w:p>
    <w:p w14:paraId="76CC7A31" w14:textId="77777777" w:rsidR="002A7AE1" w:rsidRDefault="002A7AE1" w:rsidP="002A7AE1">
      <w:pPr>
        <w:ind w:left="720"/>
        <w:rPr>
          <w:sz w:val="22"/>
          <w:szCs w:val="22"/>
        </w:rPr>
      </w:pPr>
      <w:r>
        <w:rPr>
          <w:sz w:val="22"/>
          <w:szCs w:val="22"/>
        </w:rPr>
        <w:t>GOVMANAG is intended for government managers at all levels, as a place to discuss ideas, problems and solutions.  The focus will be on managerial excellence, leadership and career development; with an emphasis on real-world experience and practical ideas.  Government managers will be able to ask advice, compare notes, forward news and generally communicate with others in similar positions.</w:t>
      </w:r>
    </w:p>
    <w:p w14:paraId="1D7895C6" w14:textId="77777777" w:rsidR="002A7AE1" w:rsidRDefault="002A7AE1" w:rsidP="002A7AE1">
      <w:pPr>
        <w:rPr>
          <w:sz w:val="22"/>
          <w:szCs w:val="22"/>
        </w:rPr>
      </w:pPr>
    </w:p>
    <w:p w14:paraId="36169D07" w14:textId="77777777" w:rsidR="002A7AE1" w:rsidRDefault="002A7AE1" w:rsidP="002A7AE1">
      <w:pPr>
        <w:rPr>
          <w:sz w:val="22"/>
          <w:szCs w:val="22"/>
        </w:rPr>
      </w:pPr>
      <w:proofErr w:type="spellStart"/>
      <w:r>
        <w:rPr>
          <w:sz w:val="22"/>
          <w:szCs w:val="22"/>
        </w:rPr>
        <w:t>MuniNet</w:t>
      </w:r>
      <w:proofErr w:type="spellEnd"/>
    </w:p>
    <w:p w14:paraId="1C92F60E" w14:textId="77777777" w:rsidR="002A7AE1" w:rsidRDefault="002A7AE1" w:rsidP="002A7AE1">
      <w:pPr>
        <w:rPr>
          <w:color w:val="0000FF"/>
          <w:sz w:val="22"/>
          <w:szCs w:val="22"/>
          <w:u w:val="single"/>
        </w:rPr>
      </w:pPr>
      <w:r>
        <w:rPr>
          <w:color w:val="0000FF"/>
          <w:sz w:val="22"/>
          <w:szCs w:val="22"/>
          <w:u w:val="single"/>
        </w:rPr>
        <w:t>listproc@financenet.gov</w:t>
      </w:r>
    </w:p>
    <w:p w14:paraId="4CF628C3" w14:textId="77777777" w:rsidR="002A7AE1" w:rsidRDefault="002A7AE1" w:rsidP="002A7AE1">
      <w:pPr>
        <w:ind w:left="720"/>
        <w:rPr>
          <w:sz w:val="22"/>
          <w:szCs w:val="22"/>
        </w:rPr>
      </w:pPr>
      <w:r>
        <w:rPr>
          <w:sz w:val="22"/>
          <w:szCs w:val="22"/>
        </w:rPr>
        <w:t xml:space="preserve">A part of </w:t>
      </w:r>
      <w:proofErr w:type="spellStart"/>
      <w:r>
        <w:rPr>
          <w:sz w:val="22"/>
          <w:szCs w:val="22"/>
        </w:rPr>
        <w:t>FinanceNet</w:t>
      </w:r>
      <w:proofErr w:type="spellEnd"/>
      <w:r>
        <w:rPr>
          <w:sz w:val="22"/>
          <w:szCs w:val="22"/>
        </w:rPr>
        <w:t>, this is a forum by which discussions range from sharing successes, new ideas, best practices and other issues relating to financial management of municipalities, towns and counties within larger geopolitical jurisdictions.</w:t>
      </w:r>
    </w:p>
    <w:p w14:paraId="1A86AB17" w14:textId="77777777" w:rsidR="002A7AE1" w:rsidRDefault="002A7AE1" w:rsidP="002A7AE1">
      <w:pPr>
        <w:rPr>
          <w:sz w:val="22"/>
          <w:szCs w:val="22"/>
        </w:rPr>
      </w:pPr>
    </w:p>
    <w:p w14:paraId="3B5E5A90" w14:textId="77777777" w:rsidR="002A7AE1" w:rsidRDefault="002A7AE1" w:rsidP="002A7AE1">
      <w:pPr>
        <w:rPr>
          <w:sz w:val="22"/>
          <w:szCs w:val="22"/>
        </w:rPr>
      </w:pPr>
      <w:r>
        <w:rPr>
          <w:sz w:val="22"/>
          <w:szCs w:val="22"/>
        </w:rPr>
        <w:t>Reinventing America</w:t>
      </w:r>
    </w:p>
    <w:p w14:paraId="2DC50B8C" w14:textId="77777777" w:rsidR="002A7AE1" w:rsidRDefault="002A7AE1" w:rsidP="002A7AE1">
      <w:pPr>
        <w:rPr>
          <w:color w:val="0000FF"/>
          <w:sz w:val="22"/>
          <w:szCs w:val="22"/>
        </w:rPr>
      </w:pPr>
      <w:r>
        <w:rPr>
          <w:color w:val="0000FF"/>
          <w:sz w:val="22"/>
          <w:szCs w:val="22"/>
          <w:u w:val="single"/>
        </w:rPr>
        <w:t>http://www.npr.gov/</w:t>
      </w:r>
    </w:p>
    <w:p w14:paraId="7B58CD67" w14:textId="77777777" w:rsidR="002A7AE1" w:rsidRDefault="002A7AE1" w:rsidP="002A7AE1">
      <w:pPr>
        <w:ind w:left="720"/>
        <w:rPr>
          <w:sz w:val="22"/>
          <w:szCs w:val="22"/>
        </w:rPr>
      </w:pPr>
      <w:r>
        <w:rPr>
          <w:sz w:val="22"/>
          <w:szCs w:val="22"/>
        </w:rPr>
        <w:t>Vice President Gore’s National Partnership for Reinventing Government and includes information on the budget and its process.</w:t>
      </w:r>
    </w:p>
    <w:p w14:paraId="18CCD691" w14:textId="77777777" w:rsidR="002A7AE1" w:rsidRDefault="002A7AE1" w:rsidP="002A7AE1">
      <w:pPr>
        <w:pStyle w:val="WPDefaults"/>
        <w:tabs>
          <w:tab w:val="clear" w:pos="-720"/>
        </w:tabs>
        <w:spacing w:line="240" w:lineRule="auto"/>
        <w:rPr>
          <w:rFonts w:ascii="Times New Roman" w:hAnsi="Times New Roman"/>
          <w:sz w:val="22"/>
          <w:szCs w:val="22"/>
        </w:rPr>
      </w:pPr>
    </w:p>
    <w:p w14:paraId="05502CC1" w14:textId="77777777" w:rsidR="002A7AE1" w:rsidRDefault="002A7AE1" w:rsidP="002A7AE1">
      <w:pPr>
        <w:rPr>
          <w:sz w:val="22"/>
          <w:szCs w:val="22"/>
        </w:rPr>
      </w:pPr>
      <w:proofErr w:type="spellStart"/>
      <w:r>
        <w:rPr>
          <w:sz w:val="22"/>
          <w:szCs w:val="22"/>
        </w:rPr>
        <w:t>StateSearch</w:t>
      </w:r>
      <w:proofErr w:type="spellEnd"/>
    </w:p>
    <w:p w14:paraId="6FD1A4CD" w14:textId="77777777" w:rsidR="002A7AE1" w:rsidRDefault="002A7AE1" w:rsidP="002A7AE1">
      <w:pPr>
        <w:rPr>
          <w:color w:val="0000FF"/>
          <w:sz w:val="22"/>
          <w:szCs w:val="22"/>
        </w:rPr>
      </w:pPr>
      <w:r>
        <w:rPr>
          <w:color w:val="0000FF"/>
          <w:sz w:val="22"/>
          <w:szCs w:val="22"/>
          <w:u w:val="single"/>
        </w:rPr>
        <w:t>http://www.state.ky.us/nasire/NASIREhome.html</w:t>
      </w:r>
    </w:p>
    <w:p w14:paraId="58AC519E" w14:textId="77777777" w:rsidR="002A7AE1" w:rsidRDefault="002A7AE1" w:rsidP="002A7AE1">
      <w:pPr>
        <w:pStyle w:val="BodyTextIndent"/>
        <w:spacing w:after="0"/>
        <w:ind w:left="720"/>
        <w:rPr>
          <w:sz w:val="22"/>
          <w:szCs w:val="22"/>
        </w:rPr>
      </w:pPr>
      <w:r>
        <w:rPr>
          <w:sz w:val="22"/>
          <w:szCs w:val="22"/>
        </w:rPr>
        <w:t xml:space="preserve">This is the only Web service that serves as a directory for state government information on the Web.  What makes </w:t>
      </w:r>
      <w:proofErr w:type="spellStart"/>
      <w:r>
        <w:rPr>
          <w:sz w:val="22"/>
          <w:szCs w:val="22"/>
        </w:rPr>
        <w:t>StateSearch</w:t>
      </w:r>
      <w:proofErr w:type="spellEnd"/>
      <w:r>
        <w:rPr>
          <w:sz w:val="22"/>
          <w:szCs w:val="22"/>
        </w:rPr>
        <w:t xml:space="preserve"> unique is that </w:t>
      </w:r>
      <w:proofErr w:type="spellStart"/>
      <w:r>
        <w:rPr>
          <w:sz w:val="22"/>
          <w:szCs w:val="22"/>
        </w:rPr>
        <w:t>StateSearch</w:t>
      </w:r>
      <w:proofErr w:type="spellEnd"/>
      <w:r>
        <w:rPr>
          <w:sz w:val="22"/>
          <w:szCs w:val="22"/>
        </w:rPr>
        <w:t xml:space="preserve"> approaches state government information by 22 subject areas as opposed to an index of state names.  The categories include: health, human services and welfare; natural resources; employment services; governors’ offices; tourism; and others.</w:t>
      </w:r>
    </w:p>
    <w:p w14:paraId="65B3B8E7" w14:textId="77777777" w:rsidR="00AF7F8B" w:rsidRDefault="00AF7F8B"/>
    <w:sectPr w:rsidR="00AF7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wN7QwMbKwMDQxszRU0lEKTi0uzszPAykwrAUAIMvkiywAAAA="/>
  </w:docVars>
  <w:rsids>
    <w:rsidRoot w:val="002A7AE1"/>
    <w:rsid w:val="00277DF7"/>
    <w:rsid w:val="002A7AE1"/>
    <w:rsid w:val="0092526E"/>
    <w:rsid w:val="00A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7A2E"/>
  <w15:chartTrackingRefBased/>
  <w15:docId w15:val="{DE291C54-ECDE-4D8B-93C9-308D95CE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E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2A7AE1"/>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3"/>
    </w:pPr>
    <w:rPr>
      <w:rFonts w:ascii="Geneva" w:hAnsi="Genev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A7AE1"/>
    <w:rPr>
      <w:rFonts w:ascii="Geneva" w:eastAsia="Times New Roman" w:hAnsi="Geneva" w:cs="Times New Roman"/>
      <w:b/>
      <w:color w:val="000000"/>
      <w:sz w:val="24"/>
      <w:szCs w:val="20"/>
    </w:rPr>
  </w:style>
  <w:style w:type="character" w:styleId="Hyperlink">
    <w:name w:val="Hyperlink"/>
    <w:semiHidden/>
    <w:unhideWhenUsed/>
    <w:rsid w:val="002A7AE1"/>
    <w:rPr>
      <w:color w:val="0000FF"/>
      <w:u w:val="single"/>
    </w:rPr>
  </w:style>
  <w:style w:type="paragraph" w:styleId="BodyTextIndent">
    <w:name w:val="Body Text Indent"/>
    <w:basedOn w:val="Normal"/>
    <w:link w:val="BodyTextIndentChar"/>
    <w:semiHidden/>
    <w:unhideWhenUsed/>
    <w:rsid w:val="002A7AE1"/>
    <w:pPr>
      <w:spacing w:after="120"/>
      <w:ind w:left="360"/>
    </w:pPr>
    <w:rPr>
      <w:sz w:val="20"/>
      <w:szCs w:val="20"/>
    </w:rPr>
  </w:style>
  <w:style w:type="character" w:customStyle="1" w:styleId="BodyTextIndentChar">
    <w:name w:val="Body Text Indent Char"/>
    <w:basedOn w:val="DefaultParagraphFont"/>
    <w:link w:val="BodyTextIndent"/>
    <w:semiHidden/>
    <w:rsid w:val="002A7AE1"/>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2A7A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Geneva" w:hAnsi="Geneva"/>
      <w:color w:val="000000"/>
      <w:sz w:val="22"/>
      <w:szCs w:val="20"/>
    </w:rPr>
  </w:style>
  <w:style w:type="character" w:customStyle="1" w:styleId="BodyText2Char">
    <w:name w:val="Body Text 2 Char"/>
    <w:basedOn w:val="DefaultParagraphFont"/>
    <w:link w:val="BodyText2"/>
    <w:semiHidden/>
    <w:rsid w:val="002A7AE1"/>
    <w:rPr>
      <w:rFonts w:ascii="Geneva" w:eastAsia="Times New Roman" w:hAnsi="Geneva" w:cs="Times New Roman"/>
      <w:color w:val="000000"/>
      <w:szCs w:val="20"/>
    </w:rPr>
  </w:style>
  <w:style w:type="paragraph" w:customStyle="1" w:styleId="WPDefaults">
    <w:name w:val="WP Defaults"/>
    <w:rsid w:val="002A7A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puma/mgmtres/budget/" TargetMode="External"/><Relationship Id="rId3" Type="http://schemas.openxmlformats.org/officeDocument/2006/relationships/webSettings" Target="webSettings.xml"/><Relationship Id="rId7" Type="http://schemas.openxmlformats.org/officeDocument/2006/relationships/hyperlink" Target="http://www.pubaadm.fsu.edu/ab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ma.org" TargetMode="External"/><Relationship Id="rId5" Type="http://schemas.openxmlformats.org/officeDocument/2006/relationships/hyperlink" Target="http://www.access.gpo.gov/eop/" TargetMode="External"/><Relationship Id="rId10" Type="http://schemas.openxmlformats.org/officeDocument/2006/relationships/theme" Target="theme/theme1.xml"/><Relationship Id="rId4" Type="http://schemas.openxmlformats.org/officeDocument/2006/relationships/hyperlink" Target="http://www.cbo.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Williams</dc:creator>
  <cp:keywords/>
  <dc:description/>
  <cp:lastModifiedBy>Kathy Williams</cp:lastModifiedBy>
  <cp:revision>1</cp:revision>
  <dcterms:created xsi:type="dcterms:W3CDTF">2018-04-13T05:44:00Z</dcterms:created>
  <dcterms:modified xsi:type="dcterms:W3CDTF">2018-04-13T05:50:00Z</dcterms:modified>
</cp:coreProperties>
</file>